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57" w:rsidRPr="00617854" w:rsidRDefault="00C61957" w:rsidP="00C61957">
      <w:pPr>
        <w:jc w:val="center"/>
        <w:rPr>
          <w:b/>
          <w:sz w:val="22"/>
          <w:szCs w:val="22"/>
        </w:rPr>
      </w:pPr>
      <w:bookmarkStart w:id="0" w:name="_GoBack"/>
      <w:r w:rsidRPr="00617854">
        <w:rPr>
          <w:b/>
          <w:sz w:val="22"/>
          <w:szCs w:val="22"/>
        </w:rPr>
        <w:t>04:192:473:01: Sexual Communication</w:t>
      </w:r>
    </w:p>
    <w:p w:rsidR="00C61957" w:rsidRPr="00617854" w:rsidRDefault="00C61957" w:rsidP="00C61957">
      <w:pPr>
        <w:jc w:val="center"/>
        <w:rPr>
          <w:sz w:val="22"/>
          <w:szCs w:val="22"/>
        </w:rPr>
      </w:pPr>
      <w:r w:rsidRPr="00617854">
        <w:rPr>
          <w:sz w:val="22"/>
          <w:szCs w:val="22"/>
        </w:rPr>
        <w:t>Spring 2013</w:t>
      </w:r>
    </w:p>
    <w:p w:rsidR="00C61957" w:rsidRPr="00617854" w:rsidRDefault="00C61957" w:rsidP="00C61957">
      <w:pPr>
        <w:jc w:val="center"/>
        <w:rPr>
          <w:sz w:val="22"/>
          <w:szCs w:val="22"/>
        </w:rPr>
      </w:pPr>
      <w:r w:rsidRPr="00617854">
        <w:rPr>
          <w:sz w:val="22"/>
          <w:szCs w:val="22"/>
        </w:rPr>
        <w:t>Tuesdays 11:30 – 2:30</w:t>
      </w:r>
    </w:p>
    <w:p w:rsidR="00C61957" w:rsidRPr="00617854" w:rsidRDefault="00C61957" w:rsidP="00C61957">
      <w:pPr>
        <w:jc w:val="center"/>
        <w:rPr>
          <w:sz w:val="22"/>
          <w:szCs w:val="22"/>
        </w:rPr>
      </w:pPr>
      <w:r w:rsidRPr="00617854">
        <w:rPr>
          <w:sz w:val="22"/>
          <w:szCs w:val="22"/>
        </w:rPr>
        <w:t>SCI 203</w:t>
      </w:r>
    </w:p>
    <w:p w:rsidR="00C61957" w:rsidRPr="00617854" w:rsidRDefault="00C61957" w:rsidP="00C61957">
      <w:pPr>
        <w:rPr>
          <w:sz w:val="22"/>
          <w:szCs w:val="22"/>
        </w:rPr>
      </w:pPr>
    </w:p>
    <w:p w:rsidR="00C61957" w:rsidRPr="00617854" w:rsidRDefault="00C61957" w:rsidP="00C61957">
      <w:pPr>
        <w:rPr>
          <w:sz w:val="22"/>
          <w:szCs w:val="22"/>
        </w:rPr>
      </w:pPr>
      <w:r w:rsidRPr="00617854">
        <w:rPr>
          <w:sz w:val="22"/>
          <w:szCs w:val="22"/>
        </w:rPr>
        <w:t xml:space="preserve">Professor: </w:t>
      </w:r>
      <w:r w:rsidRPr="00617854">
        <w:rPr>
          <w:sz w:val="22"/>
          <w:szCs w:val="22"/>
        </w:rPr>
        <w:tab/>
        <w:t>Jennifer Theiss</w:t>
      </w:r>
      <w:r w:rsidR="00760178" w:rsidRPr="00617854">
        <w:rPr>
          <w:sz w:val="22"/>
          <w:szCs w:val="22"/>
        </w:rPr>
        <w:tab/>
      </w:r>
      <w:r w:rsidR="00760178" w:rsidRPr="00617854">
        <w:rPr>
          <w:sz w:val="22"/>
          <w:szCs w:val="22"/>
        </w:rPr>
        <w:tab/>
      </w:r>
      <w:r w:rsidR="00760178" w:rsidRPr="00617854">
        <w:rPr>
          <w:sz w:val="22"/>
          <w:szCs w:val="22"/>
        </w:rPr>
        <w:tab/>
      </w:r>
      <w:r w:rsidR="00760178" w:rsidRPr="00617854">
        <w:rPr>
          <w:sz w:val="22"/>
          <w:szCs w:val="22"/>
        </w:rPr>
        <w:tab/>
      </w:r>
      <w:r w:rsidR="00617854">
        <w:rPr>
          <w:sz w:val="22"/>
          <w:szCs w:val="22"/>
        </w:rPr>
        <w:tab/>
      </w:r>
      <w:r w:rsidR="00760178" w:rsidRPr="00617854">
        <w:rPr>
          <w:sz w:val="22"/>
          <w:szCs w:val="22"/>
        </w:rPr>
        <w:t xml:space="preserve">Teaching </w:t>
      </w:r>
      <w:proofErr w:type="spellStart"/>
      <w:r w:rsidR="00760178" w:rsidRPr="00617854">
        <w:rPr>
          <w:sz w:val="22"/>
          <w:szCs w:val="22"/>
        </w:rPr>
        <w:t>Asst</w:t>
      </w:r>
      <w:proofErr w:type="spellEnd"/>
      <w:r w:rsidR="00760178" w:rsidRPr="00617854">
        <w:rPr>
          <w:sz w:val="22"/>
          <w:szCs w:val="22"/>
        </w:rPr>
        <w:t xml:space="preserve">: </w:t>
      </w:r>
      <w:r w:rsidR="00617854">
        <w:rPr>
          <w:sz w:val="22"/>
          <w:szCs w:val="22"/>
        </w:rPr>
        <w:tab/>
      </w:r>
      <w:proofErr w:type="spellStart"/>
      <w:r w:rsidR="00760178" w:rsidRPr="00617854">
        <w:rPr>
          <w:sz w:val="22"/>
          <w:szCs w:val="22"/>
        </w:rPr>
        <w:t>Soe</w:t>
      </w:r>
      <w:proofErr w:type="spellEnd"/>
      <w:r w:rsidR="00760178" w:rsidRPr="00617854">
        <w:rPr>
          <w:sz w:val="22"/>
          <w:szCs w:val="22"/>
        </w:rPr>
        <w:t xml:space="preserve"> Yoon Choi</w:t>
      </w:r>
    </w:p>
    <w:p w:rsidR="00C61957" w:rsidRPr="00617854" w:rsidRDefault="00C61957" w:rsidP="00C61957">
      <w:pPr>
        <w:rPr>
          <w:sz w:val="22"/>
          <w:szCs w:val="22"/>
        </w:rPr>
      </w:pPr>
      <w:r w:rsidRPr="00617854">
        <w:rPr>
          <w:sz w:val="22"/>
          <w:szCs w:val="22"/>
        </w:rPr>
        <w:t xml:space="preserve">Office: </w:t>
      </w:r>
      <w:r w:rsidRPr="00617854">
        <w:rPr>
          <w:sz w:val="22"/>
          <w:szCs w:val="22"/>
        </w:rPr>
        <w:tab/>
      </w:r>
      <w:r w:rsidR="00617854">
        <w:rPr>
          <w:sz w:val="22"/>
          <w:szCs w:val="22"/>
        </w:rPr>
        <w:tab/>
      </w:r>
      <w:r w:rsidRPr="00617854">
        <w:rPr>
          <w:sz w:val="22"/>
          <w:szCs w:val="22"/>
        </w:rPr>
        <w:t>207 SCI</w:t>
      </w:r>
      <w:proofErr w:type="gramStart"/>
      <w:r w:rsidR="00760178" w:rsidRPr="00617854">
        <w:rPr>
          <w:sz w:val="22"/>
          <w:szCs w:val="22"/>
        </w:rPr>
        <w:tab/>
      </w:r>
      <w:r w:rsidR="00760178" w:rsidRPr="00617854">
        <w:rPr>
          <w:sz w:val="22"/>
          <w:szCs w:val="22"/>
        </w:rPr>
        <w:tab/>
      </w:r>
      <w:r w:rsidR="00760178" w:rsidRPr="00617854">
        <w:rPr>
          <w:sz w:val="22"/>
          <w:szCs w:val="22"/>
        </w:rPr>
        <w:tab/>
      </w:r>
      <w:r w:rsidR="00760178" w:rsidRPr="00617854">
        <w:rPr>
          <w:sz w:val="22"/>
          <w:szCs w:val="22"/>
        </w:rPr>
        <w:tab/>
      </w:r>
      <w:r w:rsidR="00760178" w:rsidRPr="00617854">
        <w:rPr>
          <w:sz w:val="22"/>
          <w:szCs w:val="22"/>
        </w:rPr>
        <w:tab/>
        <w:t>Office</w:t>
      </w:r>
      <w:proofErr w:type="gramEnd"/>
      <w:r w:rsidR="00760178" w:rsidRPr="00617854">
        <w:rPr>
          <w:sz w:val="22"/>
          <w:szCs w:val="22"/>
        </w:rPr>
        <w:t>:</w:t>
      </w:r>
      <w:r w:rsidR="00760178" w:rsidRPr="00617854">
        <w:rPr>
          <w:sz w:val="22"/>
          <w:szCs w:val="22"/>
        </w:rPr>
        <w:tab/>
        <w:t xml:space="preserve">    </w:t>
      </w:r>
      <w:r w:rsidR="00617854">
        <w:rPr>
          <w:sz w:val="22"/>
          <w:szCs w:val="22"/>
        </w:rPr>
        <w:tab/>
      </w:r>
      <w:r w:rsidR="00325C38">
        <w:rPr>
          <w:sz w:val="22"/>
          <w:szCs w:val="22"/>
        </w:rPr>
        <w:t>347 SCI</w:t>
      </w:r>
      <w:r w:rsidR="00760178" w:rsidRPr="00617854">
        <w:rPr>
          <w:sz w:val="22"/>
          <w:szCs w:val="22"/>
        </w:rPr>
        <w:tab/>
      </w:r>
    </w:p>
    <w:p w:rsidR="00C61957" w:rsidRPr="00617854" w:rsidRDefault="00C61957" w:rsidP="00C61957">
      <w:pPr>
        <w:rPr>
          <w:sz w:val="22"/>
          <w:szCs w:val="22"/>
        </w:rPr>
      </w:pPr>
      <w:r w:rsidRPr="00617854">
        <w:rPr>
          <w:sz w:val="22"/>
          <w:szCs w:val="22"/>
        </w:rPr>
        <w:t xml:space="preserve">Phone: </w:t>
      </w:r>
      <w:r w:rsidRPr="00617854">
        <w:rPr>
          <w:sz w:val="22"/>
          <w:szCs w:val="22"/>
        </w:rPr>
        <w:tab/>
      </w:r>
      <w:r w:rsidR="00617854">
        <w:rPr>
          <w:sz w:val="22"/>
          <w:szCs w:val="22"/>
        </w:rPr>
        <w:tab/>
      </w:r>
      <w:r w:rsidRPr="00617854">
        <w:rPr>
          <w:sz w:val="22"/>
          <w:szCs w:val="22"/>
        </w:rPr>
        <w:t>848-932-8719</w:t>
      </w:r>
      <w:r w:rsidR="00760178" w:rsidRPr="00617854">
        <w:rPr>
          <w:sz w:val="22"/>
          <w:szCs w:val="22"/>
        </w:rPr>
        <w:tab/>
      </w:r>
      <w:r w:rsidR="00760178" w:rsidRPr="00617854">
        <w:rPr>
          <w:sz w:val="22"/>
          <w:szCs w:val="22"/>
        </w:rPr>
        <w:tab/>
      </w:r>
      <w:r w:rsidR="00760178" w:rsidRPr="00617854">
        <w:rPr>
          <w:sz w:val="22"/>
          <w:szCs w:val="22"/>
        </w:rPr>
        <w:tab/>
      </w:r>
      <w:r w:rsidR="00760178" w:rsidRPr="00617854">
        <w:rPr>
          <w:sz w:val="22"/>
          <w:szCs w:val="22"/>
        </w:rPr>
        <w:tab/>
      </w:r>
      <w:r w:rsidR="00760178" w:rsidRPr="00617854">
        <w:rPr>
          <w:sz w:val="22"/>
          <w:szCs w:val="22"/>
        </w:rPr>
        <w:tab/>
        <w:t>Phone:</w:t>
      </w:r>
      <w:r w:rsidR="00760178" w:rsidRPr="00617854">
        <w:rPr>
          <w:sz w:val="22"/>
          <w:szCs w:val="22"/>
        </w:rPr>
        <w:tab/>
      </w:r>
      <w:r w:rsidR="00760178" w:rsidRPr="00617854">
        <w:rPr>
          <w:sz w:val="22"/>
          <w:szCs w:val="22"/>
        </w:rPr>
        <w:tab/>
      </w:r>
      <w:r w:rsidR="00325C38">
        <w:rPr>
          <w:sz w:val="22"/>
          <w:szCs w:val="22"/>
        </w:rPr>
        <w:t>848-932-8910</w:t>
      </w:r>
      <w:r w:rsidR="00760178" w:rsidRPr="00617854">
        <w:rPr>
          <w:sz w:val="22"/>
          <w:szCs w:val="22"/>
        </w:rPr>
        <w:t xml:space="preserve"> </w:t>
      </w:r>
    </w:p>
    <w:p w:rsidR="00C61957" w:rsidRPr="00617854" w:rsidRDefault="00C61957" w:rsidP="00C61957">
      <w:pPr>
        <w:rPr>
          <w:sz w:val="22"/>
          <w:szCs w:val="22"/>
        </w:rPr>
      </w:pPr>
      <w:r w:rsidRPr="00617854">
        <w:rPr>
          <w:sz w:val="22"/>
          <w:szCs w:val="22"/>
        </w:rPr>
        <w:t xml:space="preserve">Email: </w:t>
      </w:r>
      <w:r w:rsidRPr="00617854">
        <w:rPr>
          <w:sz w:val="22"/>
          <w:szCs w:val="22"/>
        </w:rPr>
        <w:tab/>
      </w:r>
      <w:r w:rsidRPr="00617854">
        <w:rPr>
          <w:sz w:val="22"/>
          <w:szCs w:val="22"/>
        </w:rPr>
        <w:tab/>
      </w:r>
      <w:hyperlink r:id="rId6" w:history="1">
        <w:r w:rsidRPr="00617854">
          <w:rPr>
            <w:rStyle w:val="Hyperlink"/>
            <w:sz w:val="22"/>
            <w:szCs w:val="22"/>
          </w:rPr>
          <w:t>jtheiss@rutgers.edu</w:t>
        </w:r>
      </w:hyperlink>
      <w:r w:rsidR="00760178" w:rsidRPr="00617854">
        <w:rPr>
          <w:sz w:val="22"/>
          <w:szCs w:val="22"/>
        </w:rPr>
        <w:tab/>
      </w:r>
      <w:r w:rsidR="00760178" w:rsidRPr="00617854">
        <w:rPr>
          <w:sz w:val="22"/>
          <w:szCs w:val="22"/>
        </w:rPr>
        <w:tab/>
      </w:r>
      <w:r w:rsidR="00760178" w:rsidRPr="00617854">
        <w:rPr>
          <w:sz w:val="22"/>
          <w:szCs w:val="22"/>
        </w:rPr>
        <w:tab/>
      </w:r>
      <w:r w:rsidR="00760178" w:rsidRPr="00617854">
        <w:rPr>
          <w:sz w:val="22"/>
          <w:szCs w:val="22"/>
        </w:rPr>
        <w:tab/>
        <w:t>Email:</w:t>
      </w:r>
      <w:r w:rsidR="00760178" w:rsidRPr="00617854">
        <w:rPr>
          <w:sz w:val="22"/>
          <w:szCs w:val="22"/>
        </w:rPr>
        <w:tab/>
        <w:t xml:space="preserve">    </w:t>
      </w:r>
      <w:r w:rsidR="00617854">
        <w:rPr>
          <w:sz w:val="22"/>
          <w:szCs w:val="22"/>
        </w:rPr>
        <w:t xml:space="preserve">    </w:t>
      </w:r>
      <w:r w:rsidR="00760178" w:rsidRPr="00617854">
        <w:rPr>
          <w:sz w:val="22"/>
          <w:szCs w:val="22"/>
        </w:rPr>
        <w:t>soeyoon@eden.rutgers.edu</w:t>
      </w:r>
    </w:p>
    <w:p w:rsidR="00C61957" w:rsidRPr="00617854" w:rsidRDefault="00C61957" w:rsidP="00C61957">
      <w:pPr>
        <w:rPr>
          <w:sz w:val="22"/>
          <w:szCs w:val="22"/>
        </w:rPr>
      </w:pPr>
      <w:r w:rsidRPr="00617854">
        <w:rPr>
          <w:sz w:val="22"/>
          <w:szCs w:val="22"/>
        </w:rPr>
        <w:t xml:space="preserve">Office Hours: </w:t>
      </w:r>
      <w:r w:rsidRPr="00617854">
        <w:rPr>
          <w:sz w:val="22"/>
          <w:szCs w:val="22"/>
        </w:rPr>
        <w:tab/>
        <w:t>Tuesdays 3:00 – 5:00pm</w:t>
      </w:r>
      <w:r w:rsidR="00325C38">
        <w:rPr>
          <w:sz w:val="22"/>
          <w:szCs w:val="22"/>
        </w:rPr>
        <w:t>, or by appt.</w:t>
      </w:r>
      <w:r w:rsidR="00760178" w:rsidRPr="00617854">
        <w:rPr>
          <w:sz w:val="22"/>
          <w:szCs w:val="22"/>
        </w:rPr>
        <w:tab/>
      </w:r>
      <w:r w:rsidR="00760178" w:rsidRPr="00617854">
        <w:rPr>
          <w:sz w:val="22"/>
          <w:szCs w:val="22"/>
        </w:rPr>
        <w:tab/>
        <w:t xml:space="preserve">Office Hours: </w:t>
      </w:r>
      <w:r w:rsidR="00325C38">
        <w:rPr>
          <w:sz w:val="22"/>
          <w:szCs w:val="22"/>
        </w:rPr>
        <w:tab/>
        <w:t>Mon 3-5 or Tues 3-5</w:t>
      </w:r>
    </w:p>
    <w:bookmarkEnd w:id="0"/>
    <w:p w:rsidR="00C61957" w:rsidRPr="00617854" w:rsidRDefault="00C61957" w:rsidP="00C61957">
      <w:pPr>
        <w:rPr>
          <w:sz w:val="22"/>
          <w:szCs w:val="22"/>
        </w:rPr>
      </w:pPr>
    </w:p>
    <w:p w:rsidR="00617854" w:rsidRDefault="00617854" w:rsidP="00C61957">
      <w:pPr>
        <w:jc w:val="center"/>
        <w:rPr>
          <w:b/>
          <w:sz w:val="22"/>
          <w:szCs w:val="22"/>
        </w:rPr>
      </w:pPr>
    </w:p>
    <w:p w:rsidR="00C61957" w:rsidRPr="00617854" w:rsidRDefault="00617854" w:rsidP="00C61957">
      <w:pPr>
        <w:jc w:val="center"/>
        <w:rPr>
          <w:b/>
          <w:sz w:val="22"/>
          <w:szCs w:val="22"/>
        </w:rPr>
      </w:pPr>
      <w:r>
        <w:rPr>
          <w:b/>
          <w:sz w:val="22"/>
          <w:szCs w:val="22"/>
        </w:rPr>
        <w:t>COURSE OVERVIEW</w:t>
      </w:r>
    </w:p>
    <w:p w:rsidR="00C61957" w:rsidRPr="00617854" w:rsidRDefault="00C61957" w:rsidP="00C61957">
      <w:pPr>
        <w:rPr>
          <w:sz w:val="22"/>
          <w:szCs w:val="22"/>
        </w:rPr>
      </w:pPr>
    </w:p>
    <w:p w:rsidR="00C61957" w:rsidRPr="00617854" w:rsidRDefault="00760178" w:rsidP="00C61957">
      <w:pPr>
        <w:rPr>
          <w:sz w:val="22"/>
          <w:szCs w:val="22"/>
        </w:rPr>
      </w:pPr>
      <w:r w:rsidRPr="00617854">
        <w:rPr>
          <w:sz w:val="22"/>
          <w:szCs w:val="22"/>
        </w:rPr>
        <w:t xml:space="preserve">Sex and sexuality have fascinated cultures for centuries. They have been topics of poetry and song, targets of policy and advocacy, mechanisms of power and influence, and foundations of love and romance. In this course, we will examine the ways in which people communicate about sex in a variety of contexts. Interpersonally, we will explore how individuals negotiate and consent to sexual contact, as well as how they </w:t>
      </w:r>
      <w:r w:rsidR="00617854" w:rsidRPr="00617854">
        <w:rPr>
          <w:sz w:val="22"/>
          <w:szCs w:val="22"/>
        </w:rPr>
        <w:t>disclose their sexual preferences. Relationally, we will examine the implications of sexual communication for managing casual sexual relationships and for enhancing intimacy in more established romantic relationships. In health contexts, we will discuss the implications of sexually transmitted diseases for negotiating sexual relationships. Finally, we will explore the ways in which new media and technologies have changed sexual communication and relationships in today’s society. Through course readings, vivid class discussions, and investigative research, students will learn about sexual communication from a variety of perspectives.</w:t>
      </w:r>
    </w:p>
    <w:p w:rsidR="00C61957" w:rsidRDefault="00C61957" w:rsidP="00C61957">
      <w:pPr>
        <w:rPr>
          <w:sz w:val="22"/>
          <w:szCs w:val="22"/>
        </w:rPr>
      </w:pPr>
    </w:p>
    <w:p w:rsidR="00617854" w:rsidRPr="00617854" w:rsidRDefault="00617854" w:rsidP="00C61957">
      <w:pPr>
        <w:rPr>
          <w:sz w:val="22"/>
          <w:szCs w:val="22"/>
        </w:rPr>
      </w:pPr>
    </w:p>
    <w:p w:rsidR="00C61957" w:rsidRPr="00617854" w:rsidRDefault="00617854" w:rsidP="00C61957">
      <w:pPr>
        <w:jc w:val="center"/>
        <w:rPr>
          <w:b/>
          <w:sz w:val="22"/>
          <w:szCs w:val="22"/>
        </w:rPr>
      </w:pPr>
      <w:r>
        <w:rPr>
          <w:b/>
          <w:sz w:val="22"/>
          <w:szCs w:val="22"/>
        </w:rPr>
        <w:t>LEARNING OBJECTIVES</w:t>
      </w:r>
    </w:p>
    <w:p w:rsidR="00C61957" w:rsidRPr="00617854" w:rsidRDefault="00C61957" w:rsidP="00C61957">
      <w:pPr>
        <w:rPr>
          <w:b/>
          <w:sz w:val="22"/>
          <w:szCs w:val="22"/>
        </w:rPr>
      </w:pPr>
    </w:p>
    <w:p w:rsidR="00C61957" w:rsidRPr="00617854" w:rsidRDefault="00C61957" w:rsidP="00C61957">
      <w:pPr>
        <w:rPr>
          <w:sz w:val="22"/>
          <w:szCs w:val="22"/>
        </w:rPr>
      </w:pPr>
      <w:r w:rsidRPr="00617854">
        <w:rPr>
          <w:sz w:val="22"/>
          <w:szCs w:val="22"/>
        </w:rPr>
        <w:t>By the end of this course, students should be able to:</w:t>
      </w:r>
    </w:p>
    <w:p w:rsidR="00C61957" w:rsidRPr="00617854" w:rsidRDefault="00C61957" w:rsidP="00C61957">
      <w:pPr>
        <w:pStyle w:val="Title"/>
        <w:numPr>
          <w:ilvl w:val="0"/>
          <w:numId w:val="1"/>
        </w:numPr>
        <w:jc w:val="left"/>
        <w:rPr>
          <w:b w:val="0"/>
          <w:sz w:val="22"/>
          <w:szCs w:val="22"/>
        </w:rPr>
      </w:pPr>
      <w:r w:rsidRPr="00617854">
        <w:rPr>
          <w:b w:val="0"/>
          <w:sz w:val="22"/>
          <w:szCs w:val="22"/>
        </w:rPr>
        <w:t>Describe the challenges associated with sexual communication in various interpersonal and relational contexts.</w:t>
      </w:r>
    </w:p>
    <w:p w:rsidR="00C61957" w:rsidRPr="00617854" w:rsidRDefault="00C61957" w:rsidP="00C61957">
      <w:pPr>
        <w:pStyle w:val="Title"/>
        <w:numPr>
          <w:ilvl w:val="0"/>
          <w:numId w:val="1"/>
        </w:numPr>
        <w:jc w:val="left"/>
        <w:rPr>
          <w:b w:val="0"/>
          <w:sz w:val="22"/>
          <w:szCs w:val="22"/>
        </w:rPr>
      </w:pPr>
      <w:r w:rsidRPr="00617854">
        <w:rPr>
          <w:b w:val="0"/>
          <w:sz w:val="22"/>
          <w:szCs w:val="22"/>
        </w:rPr>
        <w:t xml:space="preserve">Describe the implications of new technologies and work environments for sexual communication. </w:t>
      </w:r>
    </w:p>
    <w:p w:rsidR="00C61957" w:rsidRPr="00617854" w:rsidRDefault="00C61957" w:rsidP="00C61957">
      <w:pPr>
        <w:pStyle w:val="Title"/>
        <w:numPr>
          <w:ilvl w:val="0"/>
          <w:numId w:val="1"/>
        </w:numPr>
        <w:jc w:val="left"/>
        <w:rPr>
          <w:b w:val="0"/>
          <w:sz w:val="22"/>
          <w:szCs w:val="22"/>
        </w:rPr>
      </w:pPr>
      <w:r w:rsidRPr="00617854">
        <w:rPr>
          <w:b w:val="0"/>
          <w:sz w:val="22"/>
          <w:szCs w:val="22"/>
        </w:rPr>
        <w:t xml:space="preserve">Demonstrate an ability to assimilate readings from class and to write in a manner that is appropriate for the social sciences. </w:t>
      </w:r>
    </w:p>
    <w:p w:rsidR="00C61957" w:rsidRPr="00617854" w:rsidRDefault="00C61957" w:rsidP="00C61957">
      <w:pPr>
        <w:pStyle w:val="Title"/>
        <w:numPr>
          <w:ilvl w:val="0"/>
          <w:numId w:val="1"/>
        </w:numPr>
        <w:jc w:val="left"/>
        <w:rPr>
          <w:b w:val="0"/>
          <w:bCs w:val="0"/>
          <w:sz w:val="22"/>
          <w:szCs w:val="22"/>
        </w:rPr>
      </w:pPr>
      <w:r w:rsidRPr="00617854">
        <w:rPr>
          <w:b w:val="0"/>
          <w:sz w:val="22"/>
          <w:szCs w:val="22"/>
        </w:rPr>
        <w:t xml:space="preserve">Demonstrate an ability to use communication concepts to analyze human behavior and to apply those concepts to improve social and professional life. </w:t>
      </w:r>
    </w:p>
    <w:p w:rsidR="00C61957" w:rsidRPr="00617854" w:rsidRDefault="00C61957" w:rsidP="00C61957">
      <w:pPr>
        <w:pStyle w:val="Title"/>
        <w:numPr>
          <w:ilvl w:val="0"/>
          <w:numId w:val="1"/>
        </w:numPr>
        <w:jc w:val="left"/>
        <w:rPr>
          <w:b w:val="0"/>
          <w:bCs w:val="0"/>
          <w:sz w:val="22"/>
          <w:szCs w:val="22"/>
        </w:rPr>
      </w:pPr>
      <w:r w:rsidRPr="00617854">
        <w:rPr>
          <w:b w:val="0"/>
          <w:sz w:val="22"/>
          <w:szCs w:val="22"/>
        </w:rPr>
        <w:t>Demonstrate competency in library research and an ability to integrate resources to understand a communication phenomenon related to sex.</w:t>
      </w:r>
    </w:p>
    <w:p w:rsidR="00C61957" w:rsidRPr="00617854" w:rsidRDefault="00C61957" w:rsidP="00C61957">
      <w:pPr>
        <w:pStyle w:val="Title"/>
        <w:numPr>
          <w:ilvl w:val="0"/>
          <w:numId w:val="1"/>
        </w:numPr>
        <w:jc w:val="left"/>
        <w:rPr>
          <w:b w:val="0"/>
          <w:bCs w:val="0"/>
          <w:sz w:val="22"/>
          <w:szCs w:val="22"/>
        </w:rPr>
      </w:pPr>
      <w:r w:rsidRPr="00617854">
        <w:rPr>
          <w:b w:val="0"/>
          <w:sz w:val="22"/>
          <w:szCs w:val="22"/>
        </w:rPr>
        <w:t>Design survey items to evaluate research questions and hypotheses related to sexual experiences.</w:t>
      </w:r>
    </w:p>
    <w:p w:rsidR="00C61957" w:rsidRPr="00617854" w:rsidRDefault="00C61957" w:rsidP="00C61957">
      <w:pPr>
        <w:pStyle w:val="Title"/>
        <w:numPr>
          <w:ilvl w:val="0"/>
          <w:numId w:val="1"/>
        </w:numPr>
        <w:jc w:val="left"/>
        <w:rPr>
          <w:b w:val="0"/>
          <w:bCs w:val="0"/>
          <w:sz w:val="22"/>
          <w:szCs w:val="22"/>
        </w:rPr>
      </w:pPr>
      <w:r w:rsidRPr="00617854">
        <w:rPr>
          <w:b w:val="0"/>
          <w:sz w:val="22"/>
          <w:szCs w:val="22"/>
        </w:rPr>
        <w:t>Apply basic statistics to analyze data about sexual practices, communication, and relationships.</w:t>
      </w:r>
    </w:p>
    <w:p w:rsidR="00C61957" w:rsidRPr="00617854" w:rsidRDefault="00C61957" w:rsidP="00C61957">
      <w:pPr>
        <w:pStyle w:val="Title"/>
        <w:jc w:val="left"/>
        <w:rPr>
          <w:b w:val="0"/>
          <w:bCs w:val="0"/>
          <w:sz w:val="22"/>
          <w:szCs w:val="22"/>
        </w:rPr>
      </w:pPr>
    </w:p>
    <w:p w:rsidR="00617854" w:rsidRDefault="00617854" w:rsidP="00C61957">
      <w:pPr>
        <w:pStyle w:val="Title"/>
        <w:rPr>
          <w:sz w:val="22"/>
          <w:szCs w:val="22"/>
        </w:rPr>
      </w:pPr>
    </w:p>
    <w:p w:rsidR="00C61957" w:rsidRPr="00617854" w:rsidRDefault="00C61957" w:rsidP="00C61957">
      <w:pPr>
        <w:pStyle w:val="Title"/>
        <w:rPr>
          <w:sz w:val="22"/>
          <w:szCs w:val="22"/>
        </w:rPr>
      </w:pPr>
      <w:r w:rsidRPr="00617854">
        <w:rPr>
          <w:sz w:val="22"/>
          <w:szCs w:val="22"/>
        </w:rPr>
        <w:t>REQUIRED READING</w:t>
      </w:r>
    </w:p>
    <w:p w:rsidR="00C61957" w:rsidRPr="00617854" w:rsidRDefault="00C61957" w:rsidP="00C61957">
      <w:pPr>
        <w:pStyle w:val="Title"/>
        <w:rPr>
          <w:sz w:val="22"/>
          <w:szCs w:val="22"/>
        </w:rPr>
      </w:pPr>
    </w:p>
    <w:p w:rsidR="00C61957" w:rsidRDefault="00C61957" w:rsidP="00C61957">
      <w:pPr>
        <w:pStyle w:val="Title"/>
        <w:jc w:val="left"/>
        <w:rPr>
          <w:b w:val="0"/>
          <w:bCs w:val="0"/>
          <w:sz w:val="22"/>
          <w:szCs w:val="22"/>
        </w:rPr>
      </w:pPr>
      <w:r w:rsidRPr="00617854">
        <w:rPr>
          <w:b w:val="0"/>
          <w:bCs w:val="0"/>
          <w:sz w:val="22"/>
          <w:szCs w:val="22"/>
        </w:rPr>
        <w:t>All of the readings are available on Sakai. The readings are organized under the Resources tab with a folder for each week of the semester. All readings should be completed prior to class time on the day that they are assigned in the syllabus.</w:t>
      </w:r>
    </w:p>
    <w:p w:rsidR="00617854" w:rsidRDefault="00617854">
      <w:pPr>
        <w:rPr>
          <w:sz w:val="22"/>
          <w:szCs w:val="22"/>
          <w:lang w:eastAsia="en-CA"/>
        </w:rPr>
      </w:pPr>
      <w:r>
        <w:rPr>
          <w:b/>
          <w:bCs/>
          <w:sz w:val="22"/>
          <w:szCs w:val="22"/>
        </w:rPr>
        <w:br w:type="page"/>
      </w:r>
    </w:p>
    <w:p w:rsidR="00617854" w:rsidRPr="006570D7" w:rsidRDefault="00617854" w:rsidP="00617854">
      <w:pPr>
        <w:pStyle w:val="Title"/>
        <w:rPr>
          <w:sz w:val="22"/>
          <w:szCs w:val="22"/>
        </w:rPr>
      </w:pPr>
      <w:r w:rsidRPr="006570D7">
        <w:rPr>
          <w:sz w:val="22"/>
          <w:szCs w:val="22"/>
        </w:rPr>
        <w:lastRenderedPageBreak/>
        <w:t>COURSE REQUIREMENTS</w:t>
      </w:r>
    </w:p>
    <w:p w:rsidR="00617854" w:rsidRPr="006570D7" w:rsidRDefault="00617854" w:rsidP="00617854">
      <w:pPr>
        <w:pStyle w:val="Title"/>
        <w:jc w:val="left"/>
        <w:rPr>
          <w:b w:val="0"/>
          <w:bCs w:val="0"/>
          <w:sz w:val="22"/>
          <w:szCs w:val="22"/>
        </w:rPr>
      </w:pPr>
    </w:p>
    <w:p w:rsidR="00617854" w:rsidRPr="006570D7" w:rsidRDefault="00617854" w:rsidP="00617854">
      <w:pPr>
        <w:pStyle w:val="BodyText"/>
        <w:rPr>
          <w:b/>
          <w:sz w:val="22"/>
          <w:szCs w:val="22"/>
          <w:u w:val="single"/>
        </w:rPr>
      </w:pPr>
      <w:r w:rsidRPr="006570D7">
        <w:rPr>
          <w:b/>
          <w:sz w:val="22"/>
          <w:szCs w:val="22"/>
          <w:u w:val="single"/>
        </w:rPr>
        <w:t>Participation: 50 Points</w:t>
      </w:r>
    </w:p>
    <w:p w:rsidR="00617854" w:rsidRPr="006570D7" w:rsidRDefault="00617854" w:rsidP="00617854">
      <w:pPr>
        <w:pStyle w:val="BodyText"/>
        <w:rPr>
          <w:bCs/>
          <w:sz w:val="22"/>
          <w:szCs w:val="22"/>
        </w:rPr>
      </w:pPr>
      <w:r w:rsidRPr="006570D7">
        <w:rPr>
          <w:sz w:val="22"/>
          <w:szCs w:val="22"/>
        </w:rPr>
        <w:t xml:space="preserve">Your attendance and participation during class meetings is encouraged and expected.  You are expected to respond to course material and to complete and discuss exercises in class meetings. To provide you with feedback on your class contributions, your participation each week will be evaluated on a 5 point scale. Your final participation score will be computed by adding your participation scores across all weeks of the semester and your 10 highest scores will be counted toward your final grade. </w:t>
      </w:r>
    </w:p>
    <w:p w:rsidR="00617854" w:rsidRPr="006570D7" w:rsidRDefault="00617854" w:rsidP="00617854">
      <w:pPr>
        <w:pStyle w:val="Title"/>
        <w:jc w:val="left"/>
        <w:rPr>
          <w:b w:val="0"/>
          <w:bCs w:val="0"/>
          <w:sz w:val="22"/>
          <w:szCs w:val="22"/>
        </w:rPr>
      </w:pPr>
    </w:p>
    <w:p w:rsidR="00617854" w:rsidRPr="006570D7" w:rsidRDefault="00AE5D31" w:rsidP="00617854">
      <w:pPr>
        <w:tabs>
          <w:tab w:val="left" w:pos="633"/>
          <w:tab w:val="left" w:pos="1872"/>
          <w:tab w:val="left" w:pos="6336"/>
        </w:tabs>
        <w:spacing w:line="205" w:lineRule="auto"/>
        <w:rPr>
          <w:b/>
          <w:sz w:val="22"/>
          <w:szCs w:val="22"/>
        </w:rPr>
      </w:pPr>
      <w:r>
        <w:rPr>
          <w:b/>
          <w:sz w:val="22"/>
          <w:szCs w:val="22"/>
          <w:u w:val="single"/>
        </w:rPr>
        <w:t>Preparation</w:t>
      </w:r>
      <w:r w:rsidR="00617854" w:rsidRPr="006570D7">
        <w:rPr>
          <w:b/>
          <w:sz w:val="22"/>
          <w:szCs w:val="22"/>
          <w:u w:val="single"/>
        </w:rPr>
        <w:t xml:space="preserve"> Papers (3 required @ 50 points each; 150 total points possible)</w:t>
      </w:r>
      <w:r w:rsidR="00617854" w:rsidRPr="006570D7">
        <w:rPr>
          <w:b/>
          <w:sz w:val="22"/>
          <w:szCs w:val="22"/>
        </w:rPr>
        <w:t xml:space="preserve">: </w:t>
      </w:r>
    </w:p>
    <w:p w:rsidR="00617854" w:rsidRPr="006570D7" w:rsidRDefault="00617854" w:rsidP="00617854">
      <w:pPr>
        <w:tabs>
          <w:tab w:val="left" w:pos="633"/>
          <w:tab w:val="left" w:pos="1872"/>
          <w:tab w:val="left" w:pos="6336"/>
        </w:tabs>
        <w:spacing w:line="205" w:lineRule="auto"/>
        <w:rPr>
          <w:sz w:val="22"/>
          <w:szCs w:val="22"/>
        </w:rPr>
      </w:pPr>
      <w:r w:rsidRPr="006570D7">
        <w:rPr>
          <w:sz w:val="22"/>
          <w:szCs w:val="22"/>
        </w:rPr>
        <w:t xml:space="preserve">You are expected to complete 3 </w:t>
      </w:r>
      <w:r w:rsidR="00AE5D31">
        <w:rPr>
          <w:sz w:val="22"/>
          <w:szCs w:val="22"/>
        </w:rPr>
        <w:t>preparation</w:t>
      </w:r>
      <w:r w:rsidRPr="006570D7">
        <w:rPr>
          <w:sz w:val="22"/>
          <w:szCs w:val="22"/>
        </w:rPr>
        <w:t xml:space="preserve"> papers over the course of the semester. </w:t>
      </w:r>
      <w:r w:rsidR="00AE5D31">
        <w:rPr>
          <w:sz w:val="22"/>
          <w:szCs w:val="22"/>
        </w:rPr>
        <w:t>Preparation</w:t>
      </w:r>
      <w:r w:rsidRPr="006570D7">
        <w:rPr>
          <w:sz w:val="22"/>
          <w:szCs w:val="22"/>
        </w:rPr>
        <w:t xml:space="preserve"> papers should (a) summarize the readings from a particular week, (b) </w:t>
      </w:r>
      <w:r w:rsidR="00AE5D31">
        <w:rPr>
          <w:sz w:val="22"/>
          <w:szCs w:val="22"/>
        </w:rPr>
        <w:t>identify and reflect</w:t>
      </w:r>
      <w:r w:rsidRPr="006570D7">
        <w:rPr>
          <w:sz w:val="22"/>
          <w:szCs w:val="22"/>
        </w:rPr>
        <w:t xml:space="preserve"> on the major themes</w:t>
      </w:r>
      <w:r w:rsidR="006570D7" w:rsidRPr="006570D7">
        <w:rPr>
          <w:sz w:val="22"/>
          <w:szCs w:val="22"/>
        </w:rPr>
        <w:t xml:space="preserve"> that were gleaned from the readings from that week, and (c) highlight the major implications and social questions that emerge from the readings from that week. </w:t>
      </w:r>
      <w:r w:rsidR="00AE5D31">
        <w:rPr>
          <w:sz w:val="22"/>
          <w:szCs w:val="22"/>
        </w:rPr>
        <w:t>Preparation papers are designed to help “prepare” you for class discussions on the readings; thus, preparation</w:t>
      </w:r>
      <w:r w:rsidR="006570D7" w:rsidRPr="006570D7">
        <w:rPr>
          <w:sz w:val="22"/>
          <w:szCs w:val="22"/>
        </w:rPr>
        <w:t xml:space="preserve"> papers will be due in class on the </w:t>
      </w:r>
      <w:r w:rsidR="00AE5D31">
        <w:rPr>
          <w:sz w:val="22"/>
          <w:szCs w:val="22"/>
        </w:rPr>
        <w:t>day that we are discussing the</w:t>
      </w:r>
      <w:r w:rsidR="006570D7" w:rsidRPr="006570D7">
        <w:rPr>
          <w:sz w:val="22"/>
          <w:szCs w:val="22"/>
        </w:rPr>
        <w:t xml:space="preserve"> content you plan to write about. (For example, if you want to write a </w:t>
      </w:r>
      <w:r w:rsidR="00AE5D31">
        <w:rPr>
          <w:sz w:val="22"/>
          <w:szCs w:val="22"/>
        </w:rPr>
        <w:t>preparation</w:t>
      </w:r>
      <w:r w:rsidR="006570D7" w:rsidRPr="006570D7">
        <w:rPr>
          <w:sz w:val="22"/>
          <w:szCs w:val="22"/>
        </w:rPr>
        <w:t xml:space="preserve"> paper on </w:t>
      </w:r>
      <w:r w:rsidR="00AE5D31">
        <w:rPr>
          <w:sz w:val="22"/>
          <w:szCs w:val="22"/>
        </w:rPr>
        <w:t>sexual identity, it is due in class on February 5</w:t>
      </w:r>
      <w:r w:rsidR="006570D7" w:rsidRPr="006570D7">
        <w:rPr>
          <w:sz w:val="22"/>
          <w:szCs w:val="22"/>
        </w:rPr>
        <w:t xml:space="preserve">.) </w:t>
      </w:r>
      <w:r w:rsidR="00AE5D31" w:rsidRPr="00AE5D31">
        <w:rPr>
          <w:sz w:val="22"/>
          <w:szCs w:val="22"/>
          <w:u w:val="single"/>
        </w:rPr>
        <w:t>Preparation papers will NOT be accepted late</w:t>
      </w:r>
      <w:r w:rsidR="00AE5D31">
        <w:rPr>
          <w:sz w:val="22"/>
          <w:szCs w:val="22"/>
        </w:rPr>
        <w:t>. Preparation</w:t>
      </w:r>
      <w:r w:rsidR="006570D7" w:rsidRPr="006570D7">
        <w:rPr>
          <w:sz w:val="22"/>
          <w:szCs w:val="22"/>
        </w:rPr>
        <w:t xml:space="preserve"> papers should be approximately 4-6 pages in length. </w:t>
      </w:r>
      <w:r w:rsidRPr="006570D7">
        <w:rPr>
          <w:sz w:val="22"/>
          <w:szCs w:val="22"/>
        </w:rPr>
        <w:t>You may replace your lowest grade by writing a fourth paper and the three highest grades will count toward your final grade.</w:t>
      </w:r>
    </w:p>
    <w:p w:rsidR="00617854" w:rsidRPr="006570D7" w:rsidRDefault="00617854" w:rsidP="00617854">
      <w:pPr>
        <w:tabs>
          <w:tab w:val="left" w:pos="633"/>
          <w:tab w:val="left" w:pos="1872"/>
          <w:tab w:val="left" w:pos="6336"/>
        </w:tabs>
        <w:spacing w:line="205" w:lineRule="auto"/>
        <w:rPr>
          <w:sz w:val="22"/>
          <w:szCs w:val="22"/>
        </w:rPr>
      </w:pPr>
    </w:p>
    <w:p w:rsidR="00617854" w:rsidRPr="006570D7" w:rsidRDefault="00617854" w:rsidP="00617854">
      <w:pPr>
        <w:tabs>
          <w:tab w:val="left" w:pos="633"/>
          <w:tab w:val="left" w:pos="1872"/>
          <w:tab w:val="left" w:pos="6336"/>
        </w:tabs>
        <w:spacing w:line="205" w:lineRule="auto"/>
        <w:rPr>
          <w:b/>
          <w:sz w:val="22"/>
          <w:szCs w:val="22"/>
        </w:rPr>
      </w:pPr>
      <w:r w:rsidRPr="006570D7">
        <w:rPr>
          <w:b/>
          <w:sz w:val="22"/>
          <w:szCs w:val="22"/>
          <w:u w:val="single"/>
        </w:rPr>
        <w:t>Exams (2 required @ 100 points each; 200 total points possible)</w:t>
      </w:r>
      <w:r w:rsidRPr="006570D7">
        <w:rPr>
          <w:b/>
          <w:sz w:val="22"/>
          <w:szCs w:val="22"/>
        </w:rPr>
        <w:t xml:space="preserve">: </w:t>
      </w:r>
    </w:p>
    <w:p w:rsidR="00617854" w:rsidRPr="006570D7" w:rsidRDefault="00617854" w:rsidP="00617854">
      <w:pPr>
        <w:tabs>
          <w:tab w:val="left" w:pos="633"/>
          <w:tab w:val="left" w:pos="1872"/>
          <w:tab w:val="left" w:pos="6336"/>
        </w:tabs>
        <w:spacing w:line="205" w:lineRule="auto"/>
        <w:rPr>
          <w:sz w:val="22"/>
          <w:szCs w:val="22"/>
        </w:rPr>
      </w:pPr>
      <w:r w:rsidRPr="006570D7">
        <w:rPr>
          <w:sz w:val="22"/>
          <w:szCs w:val="22"/>
        </w:rPr>
        <w:t>Two exams, each worth 100 points, will be given. Exams will include short ans</w:t>
      </w:r>
      <w:r w:rsidR="006570D7" w:rsidRPr="006570D7">
        <w:rPr>
          <w:sz w:val="22"/>
          <w:szCs w:val="22"/>
        </w:rPr>
        <w:t>wer</w:t>
      </w:r>
      <w:r w:rsidRPr="006570D7">
        <w:rPr>
          <w:sz w:val="22"/>
          <w:szCs w:val="22"/>
        </w:rPr>
        <w:t xml:space="preserve"> and essay questions</w:t>
      </w:r>
      <w:r w:rsidR="006570D7" w:rsidRPr="006570D7">
        <w:rPr>
          <w:sz w:val="22"/>
          <w:szCs w:val="22"/>
        </w:rPr>
        <w:t xml:space="preserve"> based on readings and lectures</w:t>
      </w:r>
      <w:r w:rsidRPr="006570D7">
        <w:rPr>
          <w:sz w:val="22"/>
          <w:szCs w:val="22"/>
        </w:rPr>
        <w:t>.</w:t>
      </w:r>
      <w:r w:rsidR="006570D7" w:rsidRPr="006570D7">
        <w:rPr>
          <w:sz w:val="22"/>
          <w:szCs w:val="22"/>
        </w:rPr>
        <w:t xml:space="preserve"> The exams will be administered in class on the dates listed in the syllabus.</w:t>
      </w:r>
      <w:r w:rsidRPr="006570D7">
        <w:rPr>
          <w:sz w:val="22"/>
          <w:szCs w:val="22"/>
        </w:rPr>
        <w:t xml:space="preserve"> </w:t>
      </w:r>
    </w:p>
    <w:p w:rsidR="00617854" w:rsidRPr="006570D7" w:rsidRDefault="00617854" w:rsidP="00617854">
      <w:pPr>
        <w:pStyle w:val="Title"/>
        <w:jc w:val="left"/>
        <w:rPr>
          <w:b w:val="0"/>
          <w:bCs w:val="0"/>
          <w:sz w:val="22"/>
          <w:szCs w:val="22"/>
        </w:rPr>
      </w:pPr>
    </w:p>
    <w:p w:rsidR="00617854" w:rsidRPr="006570D7" w:rsidRDefault="00617854" w:rsidP="00617854">
      <w:pPr>
        <w:pStyle w:val="Title"/>
        <w:jc w:val="left"/>
        <w:rPr>
          <w:bCs w:val="0"/>
          <w:sz w:val="22"/>
          <w:szCs w:val="22"/>
          <w:u w:val="single"/>
        </w:rPr>
      </w:pPr>
      <w:r w:rsidRPr="006570D7">
        <w:rPr>
          <w:bCs w:val="0"/>
          <w:sz w:val="22"/>
          <w:szCs w:val="22"/>
          <w:u w:val="single"/>
        </w:rPr>
        <w:t>Group Research Project: 100 Points</w:t>
      </w:r>
    </w:p>
    <w:p w:rsidR="00617854" w:rsidRPr="006570D7" w:rsidRDefault="00617854" w:rsidP="00617854">
      <w:pPr>
        <w:pStyle w:val="Title"/>
        <w:jc w:val="left"/>
        <w:rPr>
          <w:b w:val="0"/>
          <w:bCs w:val="0"/>
          <w:sz w:val="22"/>
          <w:szCs w:val="22"/>
        </w:rPr>
      </w:pPr>
      <w:r w:rsidRPr="006570D7">
        <w:rPr>
          <w:b w:val="0"/>
          <w:bCs w:val="0"/>
          <w:sz w:val="22"/>
          <w:szCs w:val="22"/>
        </w:rPr>
        <w:t xml:space="preserve">Groups of 4-5 students will work together to complete a research project on </w:t>
      </w:r>
      <w:r w:rsidR="006570D7" w:rsidRPr="006570D7">
        <w:rPr>
          <w:b w:val="0"/>
          <w:bCs w:val="0"/>
          <w:sz w:val="22"/>
          <w:szCs w:val="22"/>
        </w:rPr>
        <w:t>some topic related to sexual communication</w:t>
      </w:r>
      <w:r w:rsidRPr="006570D7">
        <w:rPr>
          <w:b w:val="0"/>
          <w:bCs w:val="0"/>
          <w:sz w:val="22"/>
          <w:szCs w:val="22"/>
        </w:rPr>
        <w:t>. As a class, we will collectively develop a survey that will be administered to students in other communication classes</w:t>
      </w:r>
      <w:r w:rsidR="006570D7" w:rsidRPr="006570D7">
        <w:rPr>
          <w:b w:val="0"/>
          <w:bCs w:val="0"/>
          <w:sz w:val="22"/>
          <w:szCs w:val="22"/>
        </w:rPr>
        <w:t xml:space="preserve"> at Rutgers</w:t>
      </w:r>
      <w:r w:rsidRPr="006570D7">
        <w:rPr>
          <w:b w:val="0"/>
          <w:bCs w:val="0"/>
          <w:sz w:val="22"/>
          <w:szCs w:val="22"/>
        </w:rPr>
        <w:t xml:space="preserve">. Each group will be asked to provide questions to include in the survey that they will analyze as part of their group project. In class, I will teach you how to develop survey questions and how to conduct basic statistical procedures to analyze your data. The paper will include a literature review on your </w:t>
      </w:r>
      <w:r w:rsidR="006570D7" w:rsidRPr="006570D7">
        <w:rPr>
          <w:b w:val="0"/>
          <w:bCs w:val="0"/>
          <w:sz w:val="22"/>
          <w:szCs w:val="22"/>
        </w:rPr>
        <w:t>chosen</w:t>
      </w:r>
      <w:r w:rsidRPr="006570D7">
        <w:rPr>
          <w:b w:val="0"/>
          <w:bCs w:val="0"/>
          <w:sz w:val="22"/>
          <w:szCs w:val="22"/>
        </w:rPr>
        <w:t xml:space="preserve"> topic that describes the </w:t>
      </w:r>
      <w:r w:rsidR="006570D7" w:rsidRPr="006570D7">
        <w:rPr>
          <w:b w:val="0"/>
          <w:bCs w:val="0"/>
          <w:sz w:val="22"/>
          <w:szCs w:val="22"/>
        </w:rPr>
        <w:t xml:space="preserve">topic in detail and discusses its relationship to other variables, </w:t>
      </w:r>
      <w:r w:rsidRPr="006570D7">
        <w:rPr>
          <w:b w:val="0"/>
          <w:bCs w:val="0"/>
          <w:sz w:val="22"/>
          <w:szCs w:val="22"/>
        </w:rPr>
        <w:t xml:space="preserve">a research question or hypothesis you intend to investigate in the data, </w:t>
      </w:r>
      <w:r w:rsidR="006570D7" w:rsidRPr="006570D7">
        <w:rPr>
          <w:b w:val="0"/>
          <w:bCs w:val="0"/>
          <w:sz w:val="22"/>
          <w:szCs w:val="22"/>
        </w:rPr>
        <w:t>a description of the sample and method used to investigate your research questions, a description of the</w:t>
      </w:r>
      <w:r w:rsidRPr="006570D7">
        <w:rPr>
          <w:b w:val="0"/>
          <w:bCs w:val="0"/>
          <w:sz w:val="22"/>
          <w:szCs w:val="22"/>
        </w:rPr>
        <w:t xml:space="preserve"> results of your inquiry</w:t>
      </w:r>
      <w:r w:rsidR="006570D7" w:rsidRPr="006570D7">
        <w:rPr>
          <w:b w:val="0"/>
          <w:bCs w:val="0"/>
          <w:sz w:val="22"/>
          <w:szCs w:val="22"/>
        </w:rPr>
        <w:t>, and a discussion of the implications of those results for understanding sexual communication more generally</w:t>
      </w:r>
      <w:r w:rsidRPr="006570D7">
        <w:rPr>
          <w:b w:val="0"/>
          <w:bCs w:val="0"/>
          <w:sz w:val="22"/>
          <w:szCs w:val="22"/>
        </w:rPr>
        <w:t>. Each group will present their results in a 10-12 minute presentation during the final class period.</w:t>
      </w:r>
    </w:p>
    <w:p w:rsidR="00617854" w:rsidRPr="006570D7" w:rsidRDefault="00617854" w:rsidP="00617854">
      <w:pPr>
        <w:pStyle w:val="Title"/>
        <w:jc w:val="left"/>
        <w:rPr>
          <w:b w:val="0"/>
          <w:bCs w:val="0"/>
          <w:sz w:val="22"/>
          <w:szCs w:val="22"/>
        </w:rPr>
      </w:pPr>
    </w:p>
    <w:p w:rsidR="00617854" w:rsidRPr="006570D7" w:rsidRDefault="00617854" w:rsidP="00617854">
      <w:pPr>
        <w:tabs>
          <w:tab w:val="left" w:pos="633"/>
          <w:tab w:val="left" w:pos="1872"/>
          <w:tab w:val="left" w:pos="6336"/>
        </w:tabs>
        <w:spacing w:line="205" w:lineRule="auto"/>
        <w:rPr>
          <w:b/>
          <w:sz w:val="22"/>
          <w:szCs w:val="22"/>
        </w:rPr>
      </w:pPr>
      <w:r w:rsidRPr="006570D7">
        <w:rPr>
          <w:b/>
          <w:sz w:val="22"/>
          <w:szCs w:val="22"/>
          <w:u w:val="single"/>
        </w:rPr>
        <w:t>Group Penalty (-20 points possible)</w:t>
      </w:r>
      <w:r w:rsidRPr="006570D7">
        <w:rPr>
          <w:b/>
          <w:sz w:val="22"/>
          <w:szCs w:val="22"/>
        </w:rPr>
        <w:t xml:space="preserve">: </w:t>
      </w:r>
    </w:p>
    <w:p w:rsidR="00617854" w:rsidRPr="006570D7" w:rsidRDefault="00617854" w:rsidP="00617854">
      <w:pPr>
        <w:tabs>
          <w:tab w:val="left" w:pos="633"/>
          <w:tab w:val="left" w:pos="1872"/>
          <w:tab w:val="left" w:pos="6336"/>
        </w:tabs>
        <w:spacing w:line="205" w:lineRule="auto"/>
        <w:rPr>
          <w:sz w:val="22"/>
          <w:szCs w:val="22"/>
        </w:rPr>
      </w:pPr>
      <w:r w:rsidRPr="006570D7">
        <w:rPr>
          <w:sz w:val="22"/>
          <w:szCs w:val="22"/>
        </w:rPr>
        <w:t>Group members do not always participate equally in the preparation of group projects; however, all group members share equally in the final grade. To assess individual contributions to the group project, each student will be asked to rate the extent to which each of his or her group members contributed to the semester project. The average of the ratings you receive from members of your group, coupled with my own evaluation of your contribution, will be factored into your final course grade.</w:t>
      </w:r>
    </w:p>
    <w:p w:rsidR="00617854" w:rsidRPr="006570D7" w:rsidRDefault="00617854" w:rsidP="00C61957">
      <w:pPr>
        <w:pStyle w:val="Title"/>
        <w:jc w:val="left"/>
        <w:rPr>
          <w:b w:val="0"/>
          <w:bCs w:val="0"/>
          <w:sz w:val="22"/>
          <w:szCs w:val="22"/>
        </w:rPr>
      </w:pPr>
    </w:p>
    <w:p w:rsidR="006570D7" w:rsidRPr="006570D7" w:rsidRDefault="006570D7">
      <w:pPr>
        <w:rPr>
          <w:b/>
          <w:sz w:val="22"/>
          <w:szCs w:val="22"/>
          <w:u w:val="single"/>
        </w:rPr>
      </w:pPr>
    </w:p>
    <w:p w:rsidR="006570D7" w:rsidRPr="006570D7" w:rsidRDefault="006570D7" w:rsidP="006570D7">
      <w:pPr>
        <w:tabs>
          <w:tab w:val="left" w:pos="633"/>
          <w:tab w:val="left" w:pos="1872"/>
          <w:tab w:val="left" w:pos="6336"/>
        </w:tabs>
        <w:spacing w:line="205" w:lineRule="auto"/>
        <w:rPr>
          <w:b/>
          <w:sz w:val="22"/>
          <w:szCs w:val="22"/>
        </w:rPr>
      </w:pPr>
      <w:r w:rsidRPr="006570D7">
        <w:rPr>
          <w:b/>
          <w:sz w:val="22"/>
          <w:szCs w:val="22"/>
          <w:u w:val="single"/>
        </w:rPr>
        <w:t>Extra Credit</w:t>
      </w:r>
      <w:r w:rsidRPr="006570D7">
        <w:rPr>
          <w:b/>
          <w:sz w:val="22"/>
          <w:szCs w:val="22"/>
        </w:rPr>
        <w:t xml:space="preserve">: </w:t>
      </w:r>
    </w:p>
    <w:p w:rsidR="006570D7" w:rsidRPr="006570D7" w:rsidRDefault="006570D7" w:rsidP="006570D7">
      <w:pPr>
        <w:tabs>
          <w:tab w:val="left" w:pos="633"/>
          <w:tab w:val="left" w:pos="1872"/>
          <w:tab w:val="left" w:pos="6336"/>
        </w:tabs>
        <w:spacing w:line="205" w:lineRule="auto"/>
        <w:rPr>
          <w:sz w:val="22"/>
          <w:szCs w:val="22"/>
        </w:rPr>
      </w:pPr>
      <w:r w:rsidRPr="006570D7">
        <w:rPr>
          <w:sz w:val="22"/>
          <w:szCs w:val="22"/>
        </w:rPr>
        <w:t>S</w:t>
      </w:r>
      <w:r w:rsidRPr="006570D7">
        <w:rPr>
          <w:bCs/>
          <w:sz w:val="22"/>
          <w:szCs w:val="22"/>
        </w:rPr>
        <w:t xml:space="preserve">tudents will be asked to participate in “Minute Responses” during many class periods, which are designed to give students an opportunity to reflect and write about the ideas that have been covered in class.  Minute responses are graded on a credit/no credit basis and each minute response that you complete will be worth 1 point of extra credit toward your final grade. </w:t>
      </w:r>
      <w:r w:rsidRPr="006570D7">
        <w:rPr>
          <w:bCs/>
          <w:sz w:val="22"/>
          <w:szCs w:val="22"/>
          <w:u w:val="single"/>
        </w:rPr>
        <w:t xml:space="preserve">You MUST be in class to complete the minute responses. </w:t>
      </w:r>
    </w:p>
    <w:p w:rsidR="006570D7" w:rsidRPr="006570D7" w:rsidRDefault="006570D7" w:rsidP="006570D7">
      <w:pPr>
        <w:tabs>
          <w:tab w:val="left" w:pos="633"/>
          <w:tab w:val="left" w:pos="1872"/>
          <w:tab w:val="left" w:pos="6336"/>
        </w:tabs>
        <w:spacing w:line="205" w:lineRule="auto"/>
        <w:rPr>
          <w:sz w:val="22"/>
          <w:szCs w:val="22"/>
        </w:rPr>
      </w:pPr>
    </w:p>
    <w:p w:rsidR="006570D7" w:rsidRPr="006570D7" w:rsidRDefault="006570D7" w:rsidP="006570D7">
      <w:pPr>
        <w:tabs>
          <w:tab w:val="left" w:pos="633"/>
          <w:tab w:val="left" w:pos="1872"/>
          <w:tab w:val="left" w:pos="6336"/>
        </w:tabs>
        <w:spacing w:line="205" w:lineRule="auto"/>
        <w:rPr>
          <w:sz w:val="22"/>
          <w:szCs w:val="22"/>
        </w:rPr>
      </w:pPr>
      <w:r w:rsidRPr="006570D7">
        <w:rPr>
          <w:sz w:val="22"/>
          <w:szCs w:val="22"/>
        </w:rPr>
        <w:t xml:space="preserve">It may also be possible to earn extra credit by taking part in research projects conducted by faculty and graduate students in the Department of Communication. Any such research participation opportunities will be announced in class. </w:t>
      </w:r>
    </w:p>
    <w:p w:rsidR="006570D7" w:rsidRPr="006570D7" w:rsidRDefault="006570D7" w:rsidP="006570D7">
      <w:pPr>
        <w:pStyle w:val="BodyText"/>
        <w:rPr>
          <w:sz w:val="22"/>
          <w:szCs w:val="22"/>
        </w:rPr>
      </w:pPr>
      <w:r w:rsidRPr="006570D7">
        <w:rPr>
          <w:b/>
          <w:sz w:val="22"/>
          <w:szCs w:val="22"/>
          <w:u w:val="single"/>
        </w:rPr>
        <w:lastRenderedPageBreak/>
        <w:t>Final Grade</w:t>
      </w:r>
      <w:r w:rsidRPr="006570D7">
        <w:rPr>
          <w:sz w:val="22"/>
          <w:szCs w:val="22"/>
        </w:rPr>
        <w:t>: Your final grade will be determined by summing scores on all assignments completed this semester.  Final grades will be assigned according to the following scale:</w:t>
      </w:r>
    </w:p>
    <w:p w:rsidR="006570D7" w:rsidRPr="006570D7" w:rsidRDefault="006570D7" w:rsidP="006570D7">
      <w:pPr>
        <w:pStyle w:val="BodyText"/>
        <w:rPr>
          <w:sz w:val="22"/>
          <w:szCs w:val="22"/>
        </w:rPr>
      </w:pPr>
    </w:p>
    <w:p w:rsidR="006570D7" w:rsidRPr="006570D7" w:rsidRDefault="006570D7" w:rsidP="006570D7">
      <w:pPr>
        <w:pStyle w:val="BodyText"/>
        <w:ind w:left="2160"/>
        <w:rPr>
          <w:sz w:val="22"/>
          <w:szCs w:val="22"/>
        </w:rPr>
      </w:pPr>
      <w:r w:rsidRPr="006570D7">
        <w:rPr>
          <w:sz w:val="22"/>
          <w:szCs w:val="22"/>
        </w:rPr>
        <w:t xml:space="preserve">A      (90-100%)       </w:t>
      </w:r>
      <w:r w:rsidRPr="006570D7">
        <w:rPr>
          <w:sz w:val="22"/>
          <w:szCs w:val="22"/>
        </w:rPr>
        <w:tab/>
        <w:t>=    450-500 Points</w:t>
      </w:r>
      <w:r w:rsidRPr="006570D7">
        <w:rPr>
          <w:sz w:val="22"/>
          <w:szCs w:val="22"/>
        </w:rPr>
        <w:tab/>
      </w:r>
    </w:p>
    <w:p w:rsidR="006570D7" w:rsidRPr="006570D7" w:rsidRDefault="006570D7" w:rsidP="006570D7">
      <w:pPr>
        <w:pStyle w:val="BodyText"/>
        <w:ind w:left="2160"/>
        <w:rPr>
          <w:sz w:val="22"/>
          <w:szCs w:val="22"/>
        </w:rPr>
      </w:pPr>
      <w:r w:rsidRPr="006570D7">
        <w:rPr>
          <w:sz w:val="22"/>
          <w:szCs w:val="22"/>
        </w:rPr>
        <w:t>B+    (87-</w:t>
      </w:r>
      <w:r w:rsidR="00AF20D5">
        <w:rPr>
          <w:sz w:val="22"/>
          <w:szCs w:val="22"/>
        </w:rPr>
        <w:t>89</w:t>
      </w:r>
      <w:r w:rsidRPr="006570D7">
        <w:rPr>
          <w:sz w:val="22"/>
          <w:szCs w:val="22"/>
        </w:rPr>
        <w:t xml:space="preserve">.9%)     </w:t>
      </w:r>
      <w:r w:rsidRPr="006570D7">
        <w:rPr>
          <w:sz w:val="22"/>
          <w:szCs w:val="22"/>
        </w:rPr>
        <w:tab/>
        <w:t>=    435-449 Points</w:t>
      </w:r>
    </w:p>
    <w:p w:rsidR="006570D7" w:rsidRPr="006570D7" w:rsidRDefault="006570D7" w:rsidP="006570D7">
      <w:pPr>
        <w:pStyle w:val="BodyText"/>
        <w:ind w:left="2160"/>
        <w:rPr>
          <w:sz w:val="22"/>
          <w:szCs w:val="22"/>
        </w:rPr>
      </w:pPr>
      <w:r w:rsidRPr="006570D7">
        <w:rPr>
          <w:sz w:val="22"/>
          <w:szCs w:val="22"/>
        </w:rPr>
        <w:t xml:space="preserve">B      (80-86.9%)     </w:t>
      </w:r>
      <w:r w:rsidRPr="006570D7">
        <w:rPr>
          <w:sz w:val="22"/>
          <w:szCs w:val="22"/>
        </w:rPr>
        <w:tab/>
        <w:t>=    400-434 Points</w:t>
      </w:r>
    </w:p>
    <w:p w:rsidR="006570D7" w:rsidRPr="006570D7" w:rsidRDefault="006570D7" w:rsidP="006570D7">
      <w:pPr>
        <w:pStyle w:val="BodyText"/>
        <w:ind w:left="1440" w:firstLine="720"/>
        <w:rPr>
          <w:sz w:val="22"/>
          <w:szCs w:val="22"/>
        </w:rPr>
      </w:pPr>
      <w:r w:rsidRPr="006570D7">
        <w:rPr>
          <w:sz w:val="22"/>
          <w:szCs w:val="22"/>
        </w:rPr>
        <w:t>C+    (77</w:t>
      </w:r>
      <w:r w:rsidR="00AF20D5">
        <w:rPr>
          <w:sz w:val="22"/>
          <w:szCs w:val="22"/>
        </w:rPr>
        <w:t>-79</w:t>
      </w:r>
      <w:r w:rsidRPr="006570D7">
        <w:rPr>
          <w:sz w:val="22"/>
          <w:szCs w:val="22"/>
        </w:rPr>
        <w:t xml:space="preserve">.9%)     </w:t>
      </w:r>
      <w:r w:rsidRPr="006570D7">
        <w:rPr>
          <w:sz w:val="22"/>
          <w:szCs w:val="22"/>
        </w:rPr>
        <w:tab/>
        <w:t>=    385-399 Points</w:t>
      </w:r>
    </w:p>
    <w:p w:rsidR="006570D7" w:rsidRPr="006570D7" w:rsidRDefault="006570D7" w:rsidP="006570D7">
      <w:pPr>
        <w:pStyle w:val="BodyText"/>
        <w:ind w:left="2160"/>
        <w:rPr>
          <w:sz w:val="22"/>
          <w:szCs w:val="22"/>
        </w:rPr>
      </w:pPr>
      <w:r w:rsidRPr="006570D7">
        <w:rPr>
          <w:sz w:val="22"/>
          <w:szCs w:val="22"/>
        </w:rPr>
        <w:t xml:space="preserve">C      (70-76.9%)     </w:t>
      </w:r>
      <w:r w:rsidRPr="006570D7">
        <w:rPr>
          <w:sz w:val="22"/>
          <w:szCs w:val="22"/>
        </w:rPr>
        <w:tab/>
        <w:t>=    350-384 Points</w:t>
      </w:r>
    </w:p>
    <w:p w:rsidR="006570D7" w:rsidRPr="006570D7" w:rsidRDefault="006570D7" w:rsidP="006570D7">
      <w:pPr>
        <w:pStyle w:val="BodyText"/>
        <w:ind w:left="2160"/>
        <w:rPr>
          <w:sz w:val="22"/>
          <w:szCs w:val="22"/>
        </w:rPr>
      </w:pPr>
      <w:r w:rsidRPr="006570D7">
        <w:rPr>
          <w:sz w:val="22"/>
          <w:szCs w:val="22"/>
        </w:rPr>
        <w:t xml:space="preserve">D      (60-69.9%)     </w:t>
      </w:r>
      <w:r w:rsidRPr="006570D7">
        <w:rPr>
          <w:sz w:val="22"/>
          <w:szCs w:val="22"/>
        </w:rPr>
        <w:tab/>
        <w:t>=    300-349 Points</w:t>
      </w:r>
    </w:p>
    <w:p w:rsidR="006570D7" w:rsidRPr="006570D7" w:rsidRDefault="006570D7" w:rsidP="006570D7">
      <w:pPr>
        <w:pStyle w:val="BodyText"/>
        <w:ind w:left="2160"/>
        <w:rPr>
          <w:sz w:val="22"/>
          <w:szCs w:val="22"/>
        </w:rPr>
      </w:pPr>
      <w:r w:rsidRPr="006570D7">
        <w:rPr>
          <w:sz w:val="22"/>
          <w:szCs w:val="22"/>
        </w:rPr>
        <w:t xml:space="preserve">F       (00-59.9%)     </w:t>
      </w:r>
      <w:r w:rsidRPr="006570D7">
        <w:rPr>
          <w:sz w:val="22"/>
          <w:szCs w:val="22"/>
        </w:rPr>
        <w:tab/>
        <w:t>=    000-299 Points</w:t>
      </w:r>
    </w:p>
    <w:p w:rsidR="006570D7" w:rsidRPr="006570D7" w:rsidRDefault="006570D7" w:rsidP="006570D7">
      <w:pPr>
        <w:pStyle w:val="BodyText"/>
        <w:rPr>
          <w:sz w:val="22"/>
          <w:szCs w:val="22"/>
        </w:rPr>
      </w:pPr>
    </w:p>
    <w:p w:rsidR="006570D7" w:rsidRPr="006570D7" w:rsidRDefault="006570D7" w:rsidP="006570D7">
      <w:pPr>
        <w:pStyle w:val="BodyText"/>
        <w:rPr>
          <w:sz w:val="22"/>
          <w:szCs w:val="22"/>
        </w:rPr>
      </w:pPr>
      <w:r w:rsidRPr="006570D7">
        <w:rPr>
          <w:sz w:val="22"/>
          <w:szCs w:val="22"/>
        </w:rPr>
        <w:t>All grades are final.  Please do not ask to have your grade changed for reasons other than mathematical error.  Applying subjective standards after the fact invalidates the standards applied to the entire class and is unfair to every student.</w:t>
      </w:r>
    </w:p>
    <w:p w:rsidR="006570D7" w:rsidRPr="006570D7" w:rsidRDefault="006570D7" w:rsidP="00C61957">
      <w:pPr>
        <w:pStyle w:val="Title"/>
        <w:jc w:val="left"/>
        <w:rPr>
          <w:b w:val="0"/>
          <w:bCs w:val="0"/>
          <w:sz w:val="22"/>
          <w:szCs w:val="22"/>
        </w:rPr>
      </w:pPr>
    </w:p>
    <w:p w:rsidR="006570D7" w:rsidRPr="006570D7" w:rsidRDefault="006570D7" w:rsidP="00C61957">
      <w:pPr>
        <w:pStyle w:val="Title"/>
        <w:jc w:val="left"/>
        <w:rPr>
          <w:b w:val="0"/>
          <w:bCs w:val="0"/>
          <w:sz w:val="22"/>
          <w:szCs w:val="22"/>
        </w:rPr>
      </w:pPr>
    </w:p>
    <w:p w:rsidR="006570D7" w:rsidRPr="006570D7" w:rsidRDefault="006570D7" w:rsidP="006570D7">
      <w:pPr>
        <w:spacing w:line="205" w:lineRule="auto"/>
        <w:jc w:val="center"/>
        <w:rPr>
          <w:b/>
          <w:bCs/>
          <w:sz w:val="22"/>
          <w:szCs w:val="22"/>
        </w:rPr>
      </w:pPr>
      <w:r w:rsidRPr="006570D7">
        <w:rPr>
          <w:b/>
          <w:bCs/>
          <w:sz w:val="22"/>
          <w:szCs w:val="22"/>
        </w:rPr>
        <w:t>Good Things to Know</w:t>
      </w:r>
    </w:p>
    <w:p w:rsidR="006570D7" w:rsidRPr="006570D7" w:rsidRDefault="006570D7" w:rsidP="006570D7">
      <w:pPr>
        <w:spacing w:line="205" w:lineRule="auto"/>
        <w:rPr>
          <w:sz w:val="22"/>
          <w:szCs w:val="22"/>
        </w:rPr>
      </w:pPr>
    </w:p>
    <w:p w:rsidR="006570D7" w:rsidRPr="006570D7" w:rsidRDefault="006570D7" w:rsidP="006570D7">
      <w:pPr>
        <w:tabs>
          <w:tab w:val="left" w:pos="360"/>
          <w:tab w:val="left" w:pos="630"/>
        </w:tabs>
        <w:spacing w:line="205" w:lineRule="auto"/>
        <w:rPr>
          <w:sz w:val="22"/>
          <w:szCs w:val="22"/>
        </w:rPr>
      </w:pPr>
      <w:r w:rsidRPr="006570D7">
        <w:rPr>
          <w:sz w:val="22"/>
          <w:szCs w:val="22"/>
          <w:u w:val="single"/>
        </w:rPr>
        <w:t>Reading Assignments</w:t>
      </w:r>
      <w:r w:rsidRPr="006570D7">
        <w:rPr>
          <w:sz w:val="22"/>
          <w:szCs w:val="22"/>
        </w:rPr>
        <w:t>: Reading assignments noted on the class schedule are all accessible as PDF documents on Sakai. Please complete all readings prior to class.</w:t>
      </w:r>
    </w:p>
    <w:p w:rsidR="006570D7" w:rsidRPr="006570D7" w:rsidRDefault="006570D7" w:rsidP="006570D7">
      <w:pPr>
        <w:tabs>
          <w:tab w:val="left" w:pos="360"/>
          <w:tab w:val="left" w:pos="630"/>
        </w:tabs>
        <w:spacing w:line="205" w:lineRule="auto"/>
        <w:rPr>
          <w:sz w:val="22"/>
          <w:szCs w:val="22"/>
        </w:rPr>
      </w:pPr>
    </w:p>
    <w:p w:rsidR="006570D7" w:rsidRPr="006570D7" w:rsidRDefault="006570D7" w:rsidP="006570D7">
      <w:pPr>
        <w:tabs>
          <w:tab w:val="left" w:pos="0"/>
          <w:tab w:val="left" w:pos="360"/>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9360"/>
          <w:tab w:val="left" w:pos="10080"/>
          <w:tab w:val="left" w:pos="10800"/>
        </w:tabs>
        <w:spacing w:line="205" w:lineRule="auto"/>
        <w:rPr>
          <w:sz w:val="22"/>
          <w:szCs w:val="22"/>
        </w:rPr>
      </w:pPr>
      <w:r w:rsidRPr="006570D7">
        <w:rPr>
          <w:sz w:val="22"/>
          <w:szCs w:val="22"/>
          <w:u w:val="single"/>
        </w:rPr>
        <w:t>Attendance</w:t>
      </w:r>
      <w:r w:rsidRPr="006570D7">
        <w:rPr>
          <w:sz w:val="22"/>
          <w:szCs w:val="22"/>
        </w:rPr>
        <w:t>: Attending class is up to you; however, you should be aware that: (a) material presented in class is often not available from other resources, (b) I assume you receive any announcements or handouts provided during class, and (c) missed minute responses cannot be made up under any circumstances.</w:t>
      </w:r>
    </w:p>
    <w:p w:rsidR="006570D7" w:rsidRPr="006570D7" w:rsidRDefault="006570D7" w:rsidP="006570D7">
      <w:pPr>
        <w:spacing w:line="205" w:lineRule="auto"/>
        <w:rPr>
          <w:sz w:val="22"/>
          <w:szCs w:val="22"/>
        </w:rPr>
      </w:pPr>
      <w:r w:rsidRPr="006570D7">
        <w:rPr>
          <w:sz w:val="22"/>
          <w:szCs w:val="22"/>
        </w:rPr>
        <w:tab/>
      </w:r>
      <w:r w:rsidRPr="006570D7">
        <w:rPr>
          <w:sz w:val="22"/>
          <w:szCs w:val="22"/>
        </w:rPr>
        <w:tab/>
      </w:r>
      <w:r w:rsidRPr="006570D7">
        <w:rPr>
          <w:sz w:val="22"/>
          <w:szCs w:val="22"/>
        </w:rPr>
        <w:tab/>
      </w:r>
      <w:r w:rsidRPr="006570D7">
        <w:rPr>
          <w:sz w:val="22"/>
          <w:szCs w:val="22"/>
        </w:rPr>
        <w:tab/>
      </w:r>
      <w:r w:rsidRPr="006570D7">
        <w:rPr>
          <w:sz w:val="22"/>
          <w:szCs w:val="22"/>
        </w:rPr>
        <w:tab/>
      </w:r>
    </w:p>
    <w:p w:rsidR="006570D7" w:rsidRPr="006570D7" w:rsidRDefault="006570D7" w:rsidP="006570D7">
      <w:pPr>
        <w:spacing w:line="205" w:lineRule="auto"/>
        <w:rPr>
          <w:sz w:val="22"/>
          <w:szCs w:val="22"/>
        </w:rPr>
      </w:pPr>
      <w:r w:rsidRPr="006570D7">
        <w:rPr>
          <w:sz w:val="22"/>
          <w:szCs w:val="22"/>
          <w:u w:val="single"/>
        </w:rPr>
        <w:t>Late Assignments</w:t>
      </w:r>
      <w:r w:rsidRPr="006570D7">
        <w:rPr>
          <w:sz w:val="22"/>
          <w:szCs w:val="22"/>
        </w:rPr>
        <w:t xml:space="preserve">: Late assignments will be docked 10% of the total possible points for that assignment per day that the assignment is late. You are welcome to submit work in advance of class; however, </w:t>
      </w:r>
      <w:r w:rsidRPr="006570D7">
        <w:rPr>
          <w:sz w:val="22"/>
          <w:szCs w:val="22"/>
          <w:u w:val="single"/>
        </w:rPr>
        <w:t>work submitted via email will not be accepted without prior approval</w:t>
      </w:r>
      <w:r w:rsidRPr="006570D7">
        <w:rPr>
          <w:sz w:val="22"/>
          <w:szCs w:val="22"/>
        </w:rPr>
        <w:t>.</w:t>
      </w:r>
    </w:p>
    <w:p w:rsidR="006570D7" w:rsidRPr="006570D7" w:rsidRDefault="006570D7" w:rsidP="006570D7">
      <w:pPr>
        <w:spacing w:line="205" w:lineRule="auto"/>
        <w:rPr>
          <w:sz w:val="22"/>
          <w:szCs w:val="22"/>
        </w:rPr>
      </w:pPr>
    </w:p>
    <w:p w:rsidR="006570D7" w:rsidRPr="006570D7" w:rsidRDefault="006570D7" w:rsidP="006570D7">
      <w:pPr>
        <w:spacing w:line="205" w:lineRule="auto"/>
        <w:rPr>
          <w:sz w:val="22"/>
          <w:szCs w:val="22"/>
        </w:rPr>
      </w:pPr>
      <w:r w:rsidRPr="006570D7">
        <w:rPr>
          <w:sz w:val="22"/>
          <w:szCs w:val="22"/>
          <w:u w:val="single"/>
        </w:rPr>
        <w:t>Illnesses and Other Personal Emergencies</w:t>
      </w:r>
      <w:r w:rsidRPr="006570D7">
        <w:rPr>
          <w:sz w:val="22"/>
          <w:szCs w:val="22"/>
        </w:rPr>
        <w:t xml:space="preserve">: If you experience an unavoidable personal situation that prevents you from completing work on time, you should inform me </w:t>
      </w:r>
      <w:r w:rsidRPr="006570D7">
        <w:rPr>
          <w:sz w:val="22"/>
          <w:szCs w:val="22"/>
          <w:u w:val="single"/>
        </w:rPr>
        <w:t>before</w:t>
      </w:r>
      <w:r w:rsidRPr="006570D7">
        <w:rPr>
          <w:sz w:val="22"/>
          <w:szCs w:val="22"/>
        </w:rPr>
        <w:t xml:space="preserve"> the work is due. Extensions will be granted for substantiated and documented emergencies.</w:t>
      </w:r>
    </w:p>
    <w:p w:rsidR="006570D7" w:rsidRPr="006570D7" w:rsidRDefault="006570D7" w:rsidP="006570D7">
      <w:pPr>
        <w:spacing w:line="205" w:lineRule="auto"/>
        <w:rPr>
          <w:sz w:val="22"/>
          <w:szCs w:val="22"/>
        </w:rPr>
      </w:pPr>
      <w:r w:rsidRPr="006570D7">
        <w:rPr>
          <w:sz w:val="22"/>
          <w:szCs w:val="22"/>
        </w:rPr>
        <w:t xml:space="preserve">  </w:t>
      </w:r>
    </w:p>
    <w:p w:rsidR="006570D7" w:rsidRPr="006570D7" w:rsidRDefault="006570D7" w:rsidP="006570D7">
      <w:pPr>
        <w:spacing w:line="205" w:lineRule="auto"/>
        <w:rPr>
          <w:sz w:val="22"/>
          <w:szCs w:val="22"/>
        </w:rPr>
      </w:pPr>
      <w:r w:rsidRPr="006570D7">
        <w:rPr>
          <w:sz w:val="22"/>
          <w:szCs w:val="22"/>
          <w:u w:val="single"/>
        </w:rPr>
        <w:t>Make-up Exams</w:t>
      </w:r>
      <w:r w:rsidRPr="006570D7">
        <w:rPr>
          <w:sz w:val="22"/>
          <w:szCs w:val="22"/>
        </w:rPr>
        <w:t>: Make-up exams are scheduled only in cases of substantiated and unavoidable conflicts. You must notify me prior to the exam to re-schedule.</w:t>
      </w:r>
    </w:p>
    <w:p w:rsidR="006570D7" w:rsidRPr="006570D7" w:rsidRDefault="006570D7" w:rsidP="006570D7">
      <w:pPr>
        <w:spacing w:line="205" w:lineRule="auto"/>
        <w:rPr>
          <w:sz w:val="22"/>
          <w:szCs w:val="22"/>
        </w:rPr>
      </w:pPr>
    </w:p>
    <w:p w:rsidR="006570D7" w:rsidRPr="006570D7" w:rsidRDefault="006570D7" w:rsidP="006570D7">
      <w:pPr>
        <w:spacing w:line="205" w:lineRule="auto"/>
        <w:rPr>
          <w:sz w:val="22"/>
          <w:szCs w:val="22"/>
        </w:rPr>
      </w:pPr>
      <w:r w:rsidRPr="006570D7">
        <w:rPr>
          <w:sz w:val="22"/>
          <w:szCs w:val="22"/>
          <w:u w:val="single"/>
        </w:rPr>
        <w:t>Academic Misconduct</w:t>
      </w:r>
      <w:r w:rsidRPr="006570D7">
        <w:rPr>
          <w:sz w:val="22"/>
          <w:szCs w:val="22"/>
        </w:rPr>
        <w:t xml:space="preserve">: Please be aware that dishonesty of any kind will not be tolerated in this course. Dishonesty includes, but is not limited to, cheating, plagiarizing, fabricating information or citations, facilitating acts of academic dishonesty by others, having unauthorized possession of examinations, submitting work of another person or work previously used without informing the instructor, or tampering with the academic work of other students. Students who are found to be dishonest will receive academic sanctions. </w:t>
      </w:r>
    </w:p>
    <w:p w:rsidR="006570D7" w:rsidRPr="006570D7" w:rsidRDefault="006570D7" w:rsidP="006570D7">
      <w:pPr>
        <w:tabs>
          <w:tab w:val="left" w:pos="633"/>
          <w:tab w:val="left" w:pos="1872"/>
          <w:tab w:val="left" w:pos="6336"/>
        </w:tabs>
        <w:spacing w:line="205" w:lineRule="auto"/>
        <w:rPr>
          <w:sz w:val="22"/>
          <w:szCs w:val="22"/>
        </w:rPr>
      </w:pPr>
    </w:p>
    <w:p w:rsidR="006570D7" w:rsidRDefault="006570D7" w:rsidP="006570D7">
      <w:pPr>
        <w:tabs>
          <w:tab w:val="left" w:pos="633"/>
          <w:tab w:val="left" w:pos="1872"/>
          <w:tab w:val="left" w:pos="6336"/>
        </w:tabs>
        <w:spacing w:line="205" w:lineRule="auto"/>
        <w:rPr>
          <w:sz w:val="22"/>
          <w:szCs w:val="22"/>
        </w:rPr>
      </w:pPr>
      <w:r w:rsidRPr="006570D7">
        <w:rPr>
          <w:sz w:val="22"/>
          <w:szCs w:val="22"/>
          <w:u w:val="single"/>
        </w:rPr>
        <w:t>Group Responsibilities</w:t>
      </w:r>
      <w:r w:rsidRPr="006570D7">
        <w:rPr>
          <w:sz w:val="22"/>
          <w:szCs w:val="22"/>
        </w:rPr>
        <w:t xml:space="preserve">: Group projects often involve conflicts among group members. I expect that all group members will contribute to the final project, and that the group will work actively to address the conflicts that arise. If a conflict emerges within the group or problems arise because work is not shared equally, you should make me aware of those problems sooner, rather than later. Effective conflict resolution requires that problems be identified and addressed prior to the end of the semester. </w:t>
      </w:r>
    </w:p>
    <w:p w:rsidR="006570D7" w:rsidRDefault="006570D7" w:rsidP="006570D7">
      <w:pPr>
        <w:tabs>
          <w:tab w:val="left" w:pos="633"/>
          <w:tab w:val="left" w:pos="1872"/>
          <w:tab w:val="left" w:pos="6336"/>
        </w:tabs>
        <w:spacing w:line="205" w:lineRule="auto"/>
        <w:rPr>
          <w:sz w:val="22"/>
          <w:szCs w:val="22"/>
        </w:rPr>
      </w:pPr>
    </w:p>
    <w:p w:rsidR="006570D7" w:rsidRPr="006570D7" w:rsidRDefault="006570D7" w:rsidP="006570D7">
      <w:pPr>
        <w:tabs>
          <w:tab w:val="left" w:pos="633"/>
          <w:tab w:val="left" w:pos="1872"/>
          <w:tab w:val="left" w:pos="6336"/>
        </w:tabs>
        <w:spacing w:line="205" w:lineRule="auto"/>
        <w:rPr>
          <w:sz w:val="22"/>
          <w:szCs w:val="22"/>
        </w:rPr>
      </w:pPr>
      <w:r>
        <w:rPr>
          <w:sz w:val="22"/>
          <w:szCs w:val="22"/>
          <w:u w:val="single"/>
        </w:rPr>
        <w:t>Class Conduct</w:t>
      </w:r>
      <w:r>
        <w:rPr>
          <w:sz w:val="22"/>
          <w:szCs w:val="22"/>
        </w:rPr>
        <w:t xml:space="preserve">: The content of this course can </w:t>
      </w:r>
      <w:r w:rsidR="00486ADF">
        <w:rPr>
          <w:sz w:val="22"/>
          <w:szCs w:val="22"/>
        </w:rPr>
        <w:t>give rise to sensitive discussions at times. All students are expected to engage the course material in a mature and sensitive manner. I also expect that you will treat one another with respect both in and out of the classroom by supporting one another’s contributions to class discussion and respecting each other’s privacy.</w:t>
      </w:r>
    </w:p>
    <w:p w:rsidR="006570D7" w:rsidRPr="006570D7" w:rsidRDefault="006570D7" w:rsidP="00C61957">
      <w:pPr>
        <w:pStyle w:val="Title"/>
        <w:jc w:val="left"/>
        <w:rPr>
          <w:b w:val="0"/>
          <w:bCs w:val="0"/>
          <w:sz w:val="22"/>
          <w:szCs w:val="22"/>
        </w:rPr>
      </w:pPr>
    </w:p>
    <w:p w:rsidR="00C61957" w:rsidRPr="006570D7" w:rsidRDefault="00C61957" w:rsidP="00C61957">
      <w:pPr>
        <w:jc w:val="center"/>
        <w:rPr>
          <w:b/>
          <w:sz w:val="22"/>
          <w:szCs w:val="22"/>
        </w:rPr>
      </w:pPr>
    </w:p>
    <w:p w:rsidR="00C61957" w:rsidRPr="006570D7" w:rsidRDefault="00C61957">
      <w:pPr>
        <w:rPr>
          <w:sz w:val="22"/>
          <w:szCs w:val="22"/>
        </w:rPr>
      </w:pPr>
      <w:r w:rsidRPr="006570D7">
        <w:rPr>
          <w:sz w:val="22"/>
          <w:szCs w:val="22"/>
        </w:rPr>
        <w:br w:type="page"/>
      </w:r>
    </w:p>
    <w:p w:rsidR="00C61957" w:rsidRPr="00C61957" w:rsidRDefault="00C61957" w:rsidP="00C61957">
      <w:pPr>
        <w:jc w:val="center"/>
        <w:rPr>
          <w:b/>
        </w:rPr>
      </w:pPr>
      <w:r>
        <w:rPr>
          <w:b/>
        </w:rPr>
        <w:lastRenderedPageBreak/>
        <w:t>Course Schedule</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BF" w:firstRow="1" w:lastRow="0" w:firstColumn="1" w:lastColumn="0" w:noHBand="0" w:noVBand="0"/>
      </w:tblPr>
      <w:tblGrid>
        <w:gridCol w:w="973"/>
        <w:gridCol w:w="1980"/>
        <w:gridCol w:w="6660"/>
      </w:tblGrid>
      <w:tr w:rsidR="00C3790C" w:rsidRPr="003D3A1B" w:rsidTr="000E0195">
        <w:tblPrEx>
          <w:tblCellMar>
            <w:top w:w="0" w:type="dxa"/>
            <w:bottom w:w="0" w:type="dxa"/>
          </w:tblCellMar>
        </w:tblPrEx>
        <w:trPr>
          <w:tblCellSpacing w:w="20" w:type="dxa"/>
        </w:trPr>
        <w:tc>
          <w:tcPr>
            <w:tcW w:w="913" w:type="dxa"/>
          </w:tcPr>
          <w:p w:rsidR="00C3790C" w:rsidRPr="003D3A1B" w:rsidRDefault="00C3790C" w:rsidP="000E0195">
            <w:pPr>
              <w:pStyle w:val="Heading3"/>
              <w:jc w:val="left"/>
              <w:rPr>
                <w:rFonts w:ascii="Times New Roman" w:hAnsi="Times New Roman" w:cs="Times New Roman"/>
                <w:sz w:val="20"/>
                <w:szCs w:val="20"/>
              </w:rPr>
            </w:pPr>
            <w:r w:rsidRPr="003D3A1B">
              <w:rPr>
                <w:rFonts w:ascii="Times New Roman" w:hAnsi="Times New Roman" w:cs="Times New Roman"/>
                <w:sz w:val="20"/>
                <w:szCs w:val="20"/>
              </w:rPr>
              <w:t>Date</w:t>
            </w:r>
          </w:p>
        </w:tc>
        <w:tc>
          <w:tcPr>
            <w:tcW w:w="1940" w:type="dxa"/>
          </w:tcPr>
          <w:p w:rsidR="00C3790C" w:rsidRPr="003D3A1B" w:rsidRDefault="00C3790C" w:rsidP="000E0195">
            <w:pPr>
              <w:tabs>
                <w:tab w:val="left" w:pos="360"/>
                <w:tab w:val="left" w:pos="2160"/>
              </w:tabs>
              <w:rPr>
                <w:b/>
                <w:bCs/>
                <w:sz w:val="20"/>
                <w:szCs w:val="20"/>
              </w:rPr>
            </w:pPr>
            <w:r w:rsidRPr="003D3A1B">
              <w:rPr>
                <w:b/>
                <w:bCs/>
                <w:sz w:val="20"/>
                <w:szCs w:val="20"/>
              </w:rPr>
              <w:t>Topic</w:t>
            </w:r>
          </w:p>
        </w:tc>
        <w:tc>
          <w:tcPr>
            <w:tcW w:w="6600" w:type="dxa"/>
          </w:tcPr>
          <w:p w:rsidR="00C3790C" w:rsidRPr="003D3A1B" w:rsidRDefault="00C3790C" w:rsidP="000E0195">
            <w:pPr>
              <w:tabs>
                <w:tab w:val="left" w:pos="360"/>
                <w:tab w:val="left" w:pos="2160"/>
              </w:tabs>
              <w:rPr>
                <w:b/>
                <w:bCs/>
                <w:sz w:val="20"/>
                <w:szCs w:val="20"/>
              </w:rPr>
            </w:pPr>
            <w:r w:rsidRPr="003D3A1B">
              <w:rPr>
                <w:b/>
                <w:bCs/>
                <w:sz w:val="20"/>
                <w:szCs w:val="20"/>
              </w:rPr>
              <w:t>Assigned Readings</w:t>
            </w:r>
          </w:p>
        </w:tc>
      </w:tr>
      <w:tr w:rsidR="00C3790C" w:rsidRPr="003D3A1B" w:rsidTr="000E0195">
        <w:tblPrEx>
          <w:tblCellMar>
            <w:top w:w="0" w:type="dxa"/>
            <w:bottom w:w="0" w:type="dxa"/>
          </w:tblCellMar>
        </w:tblPrEx>
        <w:trPr>
          <w:tblCellSpacing w:w="20" w:type="dxa"/>
        </w:trPr>
        <w:tc>
          <w:tcPr>
            <w:tcW w:w="913" w:type="dxa"/>
          </w:tcPr>
          <w:p w:rsidR="00C3790C" w:rsidRPr="003D3A1B" w:rsidRDefault="00C3790C" w:rsidP="000E0195">
            <w:pPr>
              <w:tabs>
                <w:tab w:val="left" w:pos="360"/>
                <w:tab w:val="left" w:pos="2160"/>
              </w:tabs>
              <w:jc w:val="center"/>
              <w:rPr>
                <w:sz w:val="20"/>
                <w:szCs w:val="20"/>
              </w:rPr>
            </w:pPr>
            <w:r w:rsidRPr="003D3A1B">
              <w:rPr>
                <w:sz w:val="20"/>
                <w:szCs w:val="20"/>
              </w:rPr>
              <w:t>Jan</w:t>
            </w:r>
          </w:p>
          <w:p w:rsidR="00C3790C" w:rsidRPr="003D3A1B" w:rsidRDefault="00C3790C" w:rsidP="000E0195">
            <w:pPr>
              <w:tabs>
                <w:tab w:val="left" w:pos="360"/>
                <w:tab w:val="left" w:pos="2160"/>
              </w:tabs>
              <w:jc w:val="center"/>
              <w:rPr>
                <w:sz w:val="20"/>
                <w:szCs w:val="20"/>
              </w:rPr>
            </w:pPr>
            <w:r w:rsidRPr="003D3A1B">
              <w:rPr>
                <w:sz w:val="20"/>
                <w:szCs w:val="20"/>
              </w:rPr>
              <w:t>22</w:t>
            </w:r>
          </w:p>
        </w:tc>
        <w:tc>
          <w:tcPr>
            <w:tcW w:w="1940" w:type="dxa"/>
          </w:tcPr>
          <w:p w:rsidR="00C3790C" w:rsidRPr="003D3A1B" w:rsidRDefault="00C3790C" w:rsidP="000E0195">
            <w:pPr>
              <w:tabs>
                <w:tab w:val="left" w:pos="360"/>
                <w:tab w:val="left" w:pos="2160"/>
              </w:tabs>
              <w:rPr>
                <w:sz w:val="20"/>
                <w:szCs w:val="20"/>
              </w:rPr>
            </w:pPr>
            <w:r w:rsidRPr="003D3A1B">
              <w:rPr>
                <w:sz w:val="20"/>
                <w:szCs w:val="20"/>
              </w:rPr>
              <w:t>Introductions &amp; Course Overview</w:t>
            </w:r>
          </w:p>
        </w:tc>
        <w:tc>
          <w:tcPr>
            <w:tcW w:w="6600" w:type="dxa"/>
          </w:tcPr>
          <w:p w:rsidR="00C3790C" w:rsidRPr="003D3A1B" w:rsidRDefault="00C3790C" w:rsidP="000E0195">
            <w:pPr>
              <w:tabs>
                <w:tab w:val="left" w:pos="360"/>
                <w:tab w:val="left" w:pos="2160"/>
              </w:tabs>
              <w:rPr>
                <w:sz w:val="20"/>
                <w:szCs w:val="20"/>
              </w:rPr>
            </w:pPr>
          </w:p>
        </w:tc>
      </w:tr>
      <w:tr w:rsidR="00E0289E" w:rsidRPr="003D3A1B" w:rsidTr="000E0195">
        <w:tblPrEx>
          <w:tblCellMar>
            <w:top w:w="0" w:type="dxa"/>
            <w:bottom w:w="0" w:type="dxa"/>
          </w:tblCellMar>
        </w:tblPrEx>
        <w:trPr>
          <w:tblCellSpacing w:w="20" w:type="dxa"/>
        </w:trPr>
        <w:tc>
          <w:tcPr>
            <w:tcW w:w="913" w:type="dxa"/>
          </w:tcPr>
          <w:p w:rsidR="00E0289E" w:rsidRDefault="00E0289E" w:rsidP="000E0195">
            <w:pPr>
              <w:tabs>
                <w:tab w:val="left" w:pos="360"/>
                <w:tab w:val="left" w:pos="2160"/>
              </w:tabs>
              <w:jc w:val="center"/>
              <w:rPr>
                <w:sz w:val="20"/>
                <w:szCs w:val="20"/>
              </w:rPr>
            </w:pPr>
            <w:r>
              <w:rPr>
                <w:sz w:val="20"/>
                <w:szCs w:val="20"/>
              </w:rPr>
              <w:t>Jan</w:t>
            </w:r>
          </w:p>
          <w:p w:rsidR="00E0289E" w:rsidRPr="003D3A1B" w:rsidRDefault="00E0289E" w:rsidP="000E0195">
            <w:pPr>
              <w:tabs>
                <w:tab w:val="left" w:pos="360"/>
                <w:tab w:val="left" w:pos="2160"/>
              </w:tabs>
              <w:jc w:val="center"/>
              <w:rPr>
                <w:sz w:val="20"/>
                <w:szCs w:val="20"/>
              </w:rPr>
            </w:pPr>
            <w:r>
              <w:rPr>
                <w:sz w:val="20"/>
                <w:szCs w:val="20"/>
              </w:rPr>
              <w:t>29</w:t>
            </w:r>
          </w:p>
        </w:tc>
        <w:tc>
          <w:tcPr>
            <w:tcW w:w="1940" w:type="dxa"/>
          </w:tcPr>
          <w:p w:rsidR="00E0289E" w:rsidRDefault="00CF1EAE" w:rsidP="000E0195">
            <w:pPr>
              <w:tabs>
                <w:tab w:val="left" w:pos="360"/>
                <w:tab w:val="left" w:pos="2160"/>
              </w:tabs>
              <w:rPr>
                <w:sz w:val="20"/>
                <w:szCs w:val="20"/>
              </w:rPr>
            </w:pPr>
            <w:r>
              <w:rPr>
                <w:sz w:val="20"/>
                <w:szCs w:val="20"/>
              </w:rPr>
              <w:t>Overview of Sex, Communication &amp; Society</w:t>
            </w:r>
          </w:p>
        </w:tc>
        <w:tc>
          <w:tcPr>
            <w:tcW w:w="6600" w:type="dxa"/>
          </w:tcPr>
          <w:p w:rsidR="00CF1EAE" w:rsidRPr="00CF1EAE" w:rsidRDefault="00CF1EAE" w:rsidP="00E11A2F">
            <w:pPr>
              <w:tabs>
                <w:tab w:val="left" w:pos="360"/>
                <w:tab w:val="left" w:pos="2160"/>
              </w:tabs>
              <w:ind w:left="360" w:hanging="360"/>
              <w:rPr>
                <w:sz w:val="20"/>
                <w:szCs w:val="20"/>
              </w:rPr>
            </w:pPr>
            <w:r>
              <w:rPr>
                <w:sz w:val="20"/>
                <w:szCs w:val="20"/>
              </w:rPr>
              <w:t xml:space="preserve">Byers, E. S. (2011). Beyond the birds and the bees and was it good for you: Thirty years of research on sexual communication. </w:t>
            </w:r>
            <w:r>
              <w:rPr>
                <w:i/>
                <w:sz w:val="20"/>
                <w:szCs w:val="20"/>
              </w:rPr>
              <w:t xml:space="preserve">Canadian Psychology, 52, </w:t>
            </w:r>
            <w:r>
              <w:rPr>
                <w:sz w:val="20"/>
                <w:szCs w:val="20"/>
              </w:rPr>
              <w:t>20-28.</w:t>
            </w:r>
          </w:p>
          <w:p w:rsidR="00E0289E" w:rsidRDefault="004841FB" w:rsidP="00E11A2F">
            <w:pPr>
              <w:tabs>
                <w:tab w:val="left" w:pos="360"/>
                <w:tab w:val="left" w:pos="2160"/>
              </w:tabs>
              <w:ind w:left="360" w:hanging="360"/>
              <w:rPr>
                <w:sz w:val="20"/>
                <w:szCs w:val="20"/>
              </w:rPr>
            </w:pPr>
            <w:proofErr w:type="spellStart"/>
            <w:r>
              <w:rPr>
                <w:sz w:val="20"/>
                <w:szCs w:val="20"/>
              </w:rPr>
              <w:t>Lannutti</w:t>
            </w:r>
            <w:proofErr w:type="spellEnd"/>
            <w:r>
              <w:rPr>
                <w:sz w:val="20"/>
                <w:szCs w:val="20"/>
              </w:rPr>
              <w:t xml:space="preserve">, P. J. (2005). For better or worse: Exploring the meaning of same sex marriage within the lesbian, gay, bisexual, and transgendered community. </w:t>
            </w:r>
            <w:r w:rsidR="00E11A2F">
              <w:rPr>
                <w:i/>
                <w:sz w:val="20"/>
                <w:szCs w:val="20"/>
              </w:rPr>
              <w:t xml:space="preserve">Journal of Social and Personal Relationships, 22, </w:t>
            </w:r>
            <w:r w:rsidR="00E11A2F">
              <w:rPr>
                <w:sz w:val="20"/>
                <w:szCs w:val="20"/>
              </w:rPr>
              <w:t>5-18.</w:t>
            </w:r>
          </w:p>
          <w:p w:rsidR="000253CF" w:rsidRPr="00E11A2F" w:rsidRDefault="000253CF" w:rsidP="00E11A2F">
            <w:pPr>
              <w:tabs>
                <w:tab w:val="left" w:pos="360"/>
                <w:tab w:val="left" w:pos="2160"/>
              </w:tabs>
              <w:ind w:left="360" w:hanging="360"/>
              <w:rPr>
                <w:sz w:val="20"/>
                <w:szCs w:val="20"/>
              </w:rPr>
            </w:pPr>
          </w:p>
        </w:tc>
      </w:tr>
      <w:tr w:rsidR="00C3790C" w:rsidRPr="003D3A1B" w:rsidTr="000E0195">
        <w:tblPrEx>
          <w:tblCellMar>
            <w:top w:w="0" w:type="dxa"/>
            <w:bottom w:w="0" w:type="dxa"/>
          </w:tblCellMar>
        </w:tblPrEx>
        <w:trPr>
          <w:tblCellSpacing w:w="20" w:type="dxa"/>
        </w:trPr>
        <w:tc>
          <w:tcPr>
            <w:tcW w:w="913" w:type="dxa"/>
          </w:tcPr>
          <w:p w:rsidR="00C3790C" w:rsidRDefault="00E0289E" w:rsidP="000E0195">
            <w:pPr>
              <w:tabs>
                <w:tab w:val="left" w:pos="360"/>
                <w:tab w:val="left" w:pos="2160"/>
              </w:tabs>
              <w:jc w:val="center"/>
              <w:rPr>
                <w:sz w:val="20"/>
                <w:szCs w:val="20"/>
              </w:rPr>
            </w:pPr>
            <w:r>
              <w:rPr>
                <w:sz w:val="20"/>
                <w:szCs w:val="20"/>
              </w:rPr>
              <w:t>Feb</w:t>
            </w:r>
          </w:p>
          <w:p w:rsidR="00E0289E" w:rsidRPr="003D3A1B" w:rsidRDefault="00E0289E" w:rsidP="000E0195">
            <w:pPr>
              <w:tabs>
                <w:tab w:val="left" w:pos="360"/>
                <w:tab w:val="left" w:pos="2160"/>
              </w:tabs>
              <w:jc w:val="center"/>
              <w:rPr>
                <w:sz w:val="20"/>
                <w:szCs w:val="20"/>
              </w:rPr>
            </w:pPr>
            <w:r>
              <w:rPr>
                <w:sz w:val="20"/>
                <w:szCs w:val="20"/>
              </w:rPr>
              <w:t>5</w:t>
            </w:r>
          </w:p>
        </w:tc>
        <w:tc>
          <w:tcPr>
            <w:tcW w:w="1940" w:type="dxa"/>
          </w:tcPr>
          <w:p w:rsidR="00C3790C" w:rsidRPr="003D3A1B" w:rsidRDefault="00E0289E" w:rsidP="000E0195">
            <w:pPr>
              <w:tabs>
                <w:tab w:val="left" w:pos="360"/>
                <w:tab w:val="left" w:pos="2160"/>
              </w:tabs>
              <w:rPr>
                <w:sz w:val="20"/>
                <w:szCs w:val="20"/>
              </w:rPr>
            </w:pPr>
            <w:r>
              <w:rPr>
                <w:sz w:val="20"/>
                <w:szCs w:val="20"/>
              </w:rPr>
              <w:t>Communicating Sexual Identity</w:t>
            </w:r>
          </w:p>
        </w:tc>
        <w:tc>
          <w:tcPr>
            <w:tcW w:w="6600" w:type="dxa"/>
          </w:tcPr>
          <w:p w:rsidR="0053091A" w:rsidRPr="0053091A" w:rsidRDefault="0053091A" w:rsidP="0016408D">
            <w:pPr>
              <w:tabs>
                <w:tab w:val="left" w:pos="360"/>
                <w:tab w:val="left" w:pos="2160"/>
              </w:tabs>
              <w:ind w:left="360" w:hanging="360"/>
              <w:rPr>
                <w:sz w:val="20"/>
                <w:szCs w:val="20"/>
              </w:rPr>
            </w:pPr>
            <w:r>
              <w:rPr>
                <w:sz w:val="20"/>
                <w:szCs w:val="20"/>
              </w:rPr>
              <w:t xml:space="preserve">Bond, B. J., Hefner, V., &amp; </w:t>
            </w:r>
            <w:proofErr w:type="spellStart"/>
            <w:r>
              <w:rPr>
                <w:sz w:val="20"/>
                <w:szCs w:val="20"/>
              </w:rPr>
              <w:t>Drogos</w:t>
            </w:r>
            <w:proofErr w:type="spellEnd"/>
            <w:r>
              <w:rPr>
                <w:sz w:val="20"/>
                <w:szCs w:val="20"/>
              </w:rPr>
              <w:t xml:space="preserve">, K. L. (2009). Information seeking practices during the sexual development of lesbian, gay, and bisexual individuals: The influence and effects of coming out in a mediated environment. </w:t>
            </w:r>
            <w:r>
              <w:rPr>
                <w:i/>
                <w:sz w:val="20"/>
                <w:szCs w:val="20"/>
              </w:rPr>
              <w:t xml:space="preserve">Sexuality and Culture: An Interdisciplinary Quarterly, 13, </w:t>
            </w:r>
            <w:r>
              <w:rPr>
                <w:sz w:val="20"/>
                <w:szCs w:val="20"/>
              </w:rPr>
              <w:t>32-50.</w:t>
            </w:r>
          </w:p>
          <w:p w:rsidR="0053091A" w:rsidRPr="0053091A" w:rsidRDefault="0053091A" w:rsidP="0016408D">
            <w:pPr>
              <w:tabs>
                <w:tab w:val="left" w:pos="360"/>
                <w:tab w:val="left" w:pos="2160"/>
              </w:tabs>
              <w:ind w:left="360" w:hanging="360"/>
              <w:rPr>
                <w:sz w:val="20"/>
                <w:szCs w:val="20"/>
              </w:rPr>
            </w:pPr>
            <w:proofErr w:type="spellStart"/>
            <w:r>
              <w:rPr>
                <w:sz w:val="20"/>
                <w:szCs w:val="20"/>
              </w:rPr>
              <w:t>Breshears</w:t>
            </w:r>
            <w:proofErr w:type="spellEnd"/>
            <w:r>
              <w:rPr>
                <w:sz w:val="20"/>
                <w:szCs w:val="20"/>
              </w:rPr>
              <w:t xml:space="preserve">, D. (2010). Coming out with our children: Turning points facilitating lesbian parent discourse with their children about family identity. </w:t>
            </w:r>
            <w:r>
              <w:rPr>
                <w:i/>
                <w:sz w:val="20"/>
                <w:szCs w:val="20"/>
              </w:rPr>
              <w:t xml:space="preserve">Communication Reports, 23, </w:t>
            </w:r>
            <w:r>
              <w:rPr>
                <w:sz w:val="20"/>
                <w:szCs w:val="20"/>
              </w:rPr>
              <w:t>79-90.</w:t>
            </w:r>
          </w:p>
          <w:p w:rsidR="00E0289E" w:rsidRDefault="0016408D" w:rsidP="0016408D">
            <w:pPr>
              <w:tabs>
                <w:tab w:val="left" w:pos="360"/>
                <w:tab w:val="left" w:pos="2160"/>
              </w:tabs>
              <w:ind w:left="360" w:hanging="360"/>
              <w:rPr>
                <w:sz w:val="20"/>
                <w:szCs w:val="20"/>
              </w:rPr>
            </w:pPr>
            <w:proofErr w:type="spellStart"/>
            <w:r>
              <w:rPr>
                <w:sz w:val="20"/>
                <w:szCs w:val="20"/>
              </w:rPr>
              <w:t>Lannutti</w:t>
            </w:r>
            <w:proofErr w:type="spellEnd"/>
            <w:r>
              <w:rPr>
                <w:sz w:val="20"/>
                <w:szCs w:val="20"/>
              </w:rPr>
              <w:t xml:space="preserve">, P. J. (2011). Security, recognition, and misgivings: Exploring older same-sex couples’ experiences of legally recognized same-sex marriage. </w:t>
            </w:r>
            <w:r>
              <w:rPr>
                <w:i/>
                <w:sz w:val="20"/>
                <w:szCs w:val="20"/>
              </w:rPr>
              <w:t xml:space="preserve">Journal of Social and Personal Relationships, 28, </w:t>
            </w:r>
            <w:r>
              <w:rPr>
                <w:sz w:val="20"/>
                <w:szCs w:val="20"/>
              </w:rPr>
              <w:t>64-82.</w:t>
            </w:r>
          </w:p>
          <w:p w:rsidR="000253CF" w:rsidRPr="0016408D" w:rsidRDefault="000253CF" w:rsidP="0016408D">
            <w:pPr>
              <w:tabs>
                <w:tab w:val="left" w:pos="360"/>
                <w:tab w:val="left" w:pos="2160"/>
              </w:tabs>
              <w:ind w:left="360" w:hanging="360"/>
              <w:rPr>
                <w:sz w:val="20"/>
                <w:szCs w:val="20"/>
              </w:rPr>
            </w:pPr>
          </w:p>
        </w:tc>
      </w:tr>
      <w:tr w:rsidR="00C16492" w:rsidRPr="003D3A1B" w:rsidTr="000E0195">
        <w:tblPrEx>
          <w:tblCellMar>
            <w:top w:w="0" w:type="dxa"/>
            <w:bottom w:w="0" w:type="dxa"/>
          </w:tblCellMar>
        </w:tblPrEx>
        <w:trPr>
          <w:tblCellSpacing w:w="20" w:type="dxa"/>
        </w:trPr>
        <w:tc>
          <w:tcPr>
            <w:tcW w:w="913" w:type="dxa"/>
          </w:tcPr>
          <w:p w:rsidR="00C16492" w:rsidRDefault="00C16492" w:rsidP="000E0195">
            <w:pPr>
              <w:tabs>
                <w:tab w:val="left" w:pos="360"/>
                <w:tab w:val="left" w:pos="2160"/>
              </w:tabs>
              <w:jc w:val="center"/>
              <w:rPr>
                <w:sz w:val="20"/>
                <w:szCs w:val="20"/>
              </w:rPr>
            </w:pPr>
            <w:r>
              <w:rPr>
                <w:sz w:val="20"/>
                <w:szCs w:val="20"/>
              </w:rPr>
              <w:t>Feb</w:t>
            </w:r>
          </w:p>
          <w:p w:rsidR="00C16492" w:rsidRPr="003D3A1B" w:rsidRDefault="00C16492" w:rsidP="000E0195">
            <w:pPr>
              <w:tabs>
                <w:tab w:val="left" w:pos="360"/>
                <w:tab w:val="left" w:pos="2160"/>
              </w:tabs>
              <w:jc w:val="center"/>
              <w:rPr>
                <w:sz w:val="20"/>
                <w:szCs w:val="20"/>
              </w:rPr>
            </w:pPr>
            <w:r>
              <w:rPr>
                <w:sz w:val="20"/>
                <w:szCs w:val="20"/>
              </w:rPr>
              <w:t>12</w:t>
            </w:r>
          </w:p>
        </w:tc>
        <w:tc>
          <w:tcPr>
            <w:tcW w:w="1940" w:type="dxa"/>
          </w:tcPr>
          <w:p w:rsidR="00C16492" w:rsidRDefault="00C16492" w:rsidP="000E0195">
            <w:pPr>
              <w:tabs>
                <w:tab w:val="left" w:pos="360"/>
                <w:tab w:val="left" w:pos="2160"/>
              </w:tabs>
              <w:rPr>
                <w:sz w:val="20"/>
                <w:szCs w:val="20"/>
              </w:rPr>
            </w:pPr>
            <w:r>
              <w:rPr>
                <w:sz w:val="20"/>
                <w:szCs w:val="20"/>
              </w:rPr>
              <w:t>Sexual Communication in the Family</w:t>
            </w:r>
          </w:p>
        </w:tc>
        <w:tc>
          <w:tcPr>
            <w:tcW w:w="6600" w:type="dxa"/>
          </w:tcPr>
          <w:p w:rsidR="00C16492" w:rsidRDefault="00C16492" w:rsidP="00C16492">
            <w:pPr>
              <w:tabs>
                <w:tab w:val="left" w:pos="360"/>
                <w:tab w:val="left" w:pos="2160"/>
              </w:tabs>
              <w:ind w:left="360" w:hanging="360"/>
              <w:rPr>
                <w:sz w:val="20"/>
                <w:szCs w:val="20"/>
              </w:rPr>
            </w:pPr>
            <w:proofErr w:type="spellStart"/>
            <w:r w:rsidRPr="00C16492">
              <w:rPr>
                <w:sz w:val="20"/>
                <w:szCs w:val="20"/>
              </w:rPr>
              <w:t>Fingerson</w:t>
            </w:r>
            <w:proofErr w:type="spellEnd"/>
            <w:r w:rsidRPr="00C16492">
              <w:rPr>
                <w:sz w:val="20"/>
                <w:szCs w:val="20"/>
              </w:rPr>
              <w:t xml:space="preserve">, L. (2005). Do mothers’ opinions matter in teens’ sexual activity? </w:t>
            </w:r>
            <w:r w:rsidRPr="00C16492">
              <w:rPr>
                <w:i/>
                <w:sz w:val="20"/>
                <w:szCs w:val="20"/>
              </w:rPr>
              <w:t xml:space="preserve">Journal of Family Issues, 26, </w:t>
            </w:r>
            <w:r w:rsidRPr="00C16492">
              <w:rPr>
                <w:sz w:val="20"/>
                <w:szCs w:val="20"/>
              </w:rPr>
              <w:t xml:space="preserve">947-974. </w:t>
            </w:r>
          </w:p>
          <w:p w:rsidR="00C16492" w:rsidRDefault="00C16492" w:rsidP="00C16492">
            <w:pPr>
              <w:tabs>
                <w:tab w:val="left" w:pos="360"/>
                <w:tab w:val="left" w:pos="2160"/>
              </w:tabs>
              <w:ind w:left="360" w:hanging="360"/>
              <w:rPr>
                <w:sz w:val="20"/>
                <w:szCs w:val="20"/>
              </w:rPr>
            </w:pPr>
            <w:r>
              <w:rPr>
                <w:sz w:val="20"/>
                <w:szCs w:val="20"/>
              </w:rPr>
              <w:t xml:space="preserve">Afifi, T. D., Joseph, A., &amp; </w:t>
            </w:r>
            <w:proofErr w:type="spellStart"/>
            <w:r>
              <w:rPr>
                <w:sz w:val="20"/>
                <w:szCs w:val="20"/>
              </w:rPr>
              <w:t>Aldeis</w:t>
            </w:r>
            <w:proofErr w:type="spellEnd"/>
            <w:r>
              <w:rPr>
                <w:sz w:val="20"/>
                <w:szCs w:val="20"/>
              </w:rPr>
              <w:t>, D. (2008). Why can’t we just talk about it</w:t>
            </w:r>
            <w:proofErr w:type="gramStart"/>
            <w:r>
              <w:rPr>
                <w:sz w:val="20"/>
                <w:szCs w:val="20"/>
              </w:rPr>
              <w:t>?:</w:t>
            </w:r>
            <w:proofErr w:type="gramEnd"/>
            <w:r>
              <w:rPr>
                <w:sz w:val="20"/>
                <w:szCs w:val="20"/>
              </w:rPr>
              <w:t xml:space="preserve"> An observational study of parents’ and adolescents’ conversations about sex. </w:t>
            </w:r>
            <w:r>
              <w:rPr>
                <w:i/>
                <w:sz w:val="20"/>
                <w:szCs w:val="20"/>
              </w:rPr>
              <w:t xml:space="preserve">Journal of Adolescent Research, 23, </w:t>
            </w:r>
            <w:r>
              <w:rPr>
                <w:sz w:val="20"/>
                <w:szCs w:val="20"/>
              </w:rPr>
              <w:t>689-721.</w:t>
            </w:r>
          </w:p>
          <w:p w:rsidR="00176B2A" w:rsidRDefault="00176B2A" w:rsidP="00C16492">
            <w:pPr>
              <w:tabs>
                <w:tab w:val="left" w:pos="360"/>
                <w:tab w:val="left" w:pos="2160"/>
              </w:tabs>
              <w:ind w:left="360" w:hanging="360"/>
              <w:rPr>
                <w:sz w:val="20"/>
                <w:szCs w:val="20"/>
              </w:rPr>
            </w:pPr>
            <w:r>
              <w:rPr>
                <w:sz w:val="20"/>
                <w:szCs w:val="20"/>
              </w:rPr>
              <w:t xml:space="preserve">Eisenberg, M. A., Sieving, R. E., </w:t>
            </w:r>
            <w:proofErr w:type="spellStart"/>
            <w:r>
              <w:rPr>
                <w:sz w:val="20"/>
                <w:szCs w:val="20"/>
              </w:rPr>
              <w:t>Bearinger</w:t>
            </w:r>
            <w:proofErr w:type="spellEnd"/>
            <w:r>
              <w:rPr>
                <w:sz w:val="20"/>
                <w:szCs w:val="20"/>
              </w:rPr>
              <w:t xml:space="preserve">, L. H., Swain, C., &amp; </w:t>
            </w:r>
            <w:proofErr w:type="spellStart"/>
            <w:r>
              <w:rPr>
                <w:sz w:val="20"/>
                <w:szCs w:val="20"/>
              </w:rPr>
              <w:t>Resnick</w:t>
            </w:r>
            <w:proofErr w:type="spellEnd"/>
            <w:r>
              <w:rPr>
                <w:sz w:val="20"/>
                <w:szCs w:val="20"/>
              </w:rPr>
              <w:t xml:space="preserve">, M. D. (2006). Parents’ communication with adolescents about sexual behavior: A missed opportunity for prevention? </w:t>
            </w:r>
            <w:r>
              <w:rPr>
                <w:i/>
                <w:sz w:val="20"/>
                <w:szCs w:val="20"/>
              </w:rPr>
              <w:t xml:space="preserve">Journal of Youth Adolescence, 35, </w:t>
            </w:r>
            <w:r>
              <w:rPr>
                <w:sz w:val="20"/>
                <w:szCs w:val="20"/>
              </w:rPr>
              <w:t>893-902.</w:t>
            </w:r>
          </w:p>
          <w:p w:rsidR="000253CF" w:rsidRPr="00176B2A" w:rsidRDefault="000253CF" w:rsidP="00C16492">
            <w:pPr>
              <w:tabs>
                <w:tab w:val="left" w:pos="360"/>
                <w:tab w:val="left" w:pos="2160"/>
              </w:tabs>
              <w:ind w:left="360" w:hanging="360"/>
              <w:rPr>
                <w:sz w:val="20"/>
                <w:szCs w:val="20"/>
                <w:highlight w:val="yellow"/>
              </w:rPr>
            </w:pPr>
          </w:p>
        </w:tc>
      </w:tr>
      <w:tr w:rsidR="00C3790C" w:rsidRPr="003D3A1B" w:rsidTr="000E0195">
        <w:tblPrEx>
          <w:tblCellMar>
            <w:top w:w="0" w:type="dxa"/>
            <w:bottom w:w="0" w:type="dxa"/>
          </w:tblCellMar>
        </w:tblPrEx>
        <w:trPr>
          <w:tblCellSpacing w:w="20" w:type="dxa"/>
        </w:trPr>
        <w:tc>
          <w:tcPr>
            <w:tcW w:w="913" w:type="dxa"/>
          </w:tcPr>
          <w:p w:rsidR="00C3790C" w:rsidRPr="003D3A1B" w:rsidRDefault="00C3790C" w:rsidP="000E0195">
            <w:pPr>
              <w:tabs>
                <w:tab w:val="left" w:pos="360"/>
                <w:tab w:val="left" w:pos="2160"/>
              </w:tabs>
              <w:jc w:val="center"/>
              <w:rPr>
                <w:sz w:val="20"/>
                <w:szCs w:val="20"/>
              </w:rPr>
            </w:pPr>
            <w:r w:rsidRPr="003D3A1B">
              <w:rPr>
                <w:sz w:val="20"/>
                <w:szCs w:val="20"/>
              </w:rPr>
              <w:t xml:space="preserve">Feb </w:t>
            </w:r>
          </w:p>
          <w:p w:rsidR="00C3790C" w:rsidRPr="003D3A1B" w:rsidRDefault="00176B2A" w:rsidP="000E0195">
            <w:pPr>
              <w:tabs>
                <w:tab w:val="left" w:pos="360"/>
                <w:tab w:val="left" w:pos="2160"/>
              </w:tabs>
              <w:jc w:val="center"/>
              <w:rPr>
                <w:sz w:val="20"/>
                <w:szCs w:val="20"/>
              </w:rPr>
            </w:pPr>
            <w:r>
              <w:rPr>
                <w:sz w:val="20"/>
                <w:szCs w:val="20"/>
              </w:rPr>
              <w:t>19</w:t>
            </w:r>
          </w:p>
        </w:tc>
        <w:tc>
          <w:tcPr>
            <w:tcW w:w="1940" w:type="dxa"/>
          </w:tcPr>
          <w:p w:rsidR="00C3790C" w:rsidRPr="003D3A1B" w:rsidRDefault="00E0289E" w:rsidP="000E0195">
            <w:pPr>
              <w:tabs>
                <w:tab w:val="left" w:pos="360"/>
                <w:tab w:val="left" w:pos="2160"/>
              </w:tabs>
              <w:rPr>
                <w:sz w:val="20"/>
                <w:szCs w:val="20"/>
              </w:rPr>
            </w:pPr>
            <w:r>
              <w:rPr>
                <w:sz w:val="20"/>
                <w:szCs w:val="20"/>
              </w:rPr>
              <w:t>Negotiating Sexual Intimacy</w:t>
            </w:r>
          </w:p>
        </w:tc>
        <w:tc>
          <w:tcPr>
            <w:tcW w:w="6600" w:type="dxa"/>
          </w:tcPr>
          <w:p w:rsidR="00C3790C" w:rsidRPr="0016408D" w:rsidRDefault="0016408D" w:rsidP="0016408D">
            <w:pPr>
              <w:tabs>
                <w:tab w:val="left" w:pos="360"/>
                <w:tab w:val="left" w:pos="2160"/>
              </w:tabs>
              <w:ind w:left="360" w:hanging="360"/>
              <w:rPr>
                <w:sz w:val="20"/>
                <w:szCs w:val="20"/>
              </w:rPr>
            </w:pPr>
            <w:proofErr w:type="spellStart"/>
            <w:r w:rsidRPr="00F5182D">
              <w:rPr>
                <w:sz w:val="20"/>
                <w:szCs w:val="20"/>
              </w:rPr>
              <w:t>Metts</w:t>
            </w:r>
            <w:proofErr w:type="spellEnd"/>
            <w:r w:rsidRPr="00F5182D">
              <w:rPr>
                <w:sz w:val="20"/>
                <w:szCs w:val="20"/>
              </w:rPr>
              <w:t xml:space="preserve">, S., &amp; </w:t>
            </w:r>
            <w:proofErr w:type="spellStart"/>
            <w:r w:rsidRPr="00F5182D">
              <w:rPr>
                <w:sz w:val="20"/>
                <w:szCs w:val="20"/>
              </w:rPr>
              <w:t>Spitzberg</w:t>
            </w:r>
            <w:proofErr w:type="spellEnd"/>
            <w:r w:rsidRPr="00F5182D">
              <w:rPr>
                <w:sz w:val="20"/>
                <w:szCs w:val="20"/>
              </w:rPr>
              <w:t xml:space="preserve">, B. H. (1996). Sexual communication in interpersonal contexts: A script-based approach. In B. R. Burleson (Ed.), </w:t>
            </w:r>
            <w:r w:rsidRPr="00F5182D">
              <w:rPr>
                <w:i/>
                <w:sz w:val="20"/>
                <w:szCs w:val="20"/>
              </w:rPr>
              <w:t xml:space="preserve">Communication yearbook 19 </w:t>
            </w:r>
            <w:r w:rsidRPr="00F5182D">
              <w:rPr>
                <w:sz w:val="20"/>
                <w:szCs w:val="20"/>
              </w:rPr>
              <w:t>(pp. 49-91). Thousand Oaks, CA: Sage.</w:t>
            </w:r>
          </w:p>
          <w:p w:rsidR="00940086" w:rsidRPr="00940086" w:rsidRDefault="00940086" w:rsidP="0016408D">
            <w:pPr>
              <w:tabs>
                <w:tab w:val="left" w:pos="360"/>
                <w:tab w:val="left" w:pos="2160"/>
              </w:tabs>
              <w:ind w:left="360" w:hanging="360"/>
              <w:rPr>
                <w:sz w:val="20"/>
                <w:szCs w:val="20"/>
              </w:rPr>
            </w:pPr>
            <w:r>
              <w:rPr>
                <w:sz w:val="20"/>
                <w:szCs w:val="20"/>
              </w:rPr>
              <w:t xml:space="preserve">Edgar, T., &amp; Fitzpatrick, M. A. (1993). Expectations for sexual interaction: A cognitive test of the sequencing of sexual communication behaviors. </w:t>
            </w:r>
            <w:r>
              <w:rPr>
                <w:i/>
                <w:sz w:val="20"/>
                <w:szCs w:val="20"/>
              </w:rPr>
              <w:t xml:space="preserve">Health Communication, 5, </w:t>
            </w:r>
            <w:r>
              <w:rPr>
                <w:sz w:val="20"/>
                <w:szCs w:val="20"/>
              </w:rPr>
              <w:t>239-261.</w:t>
            </w:r>
          </w:p>
          <w:p w:rsidR="00E11A2F" w:rsidRPr="00E11A2F" w:rsidRDefault="00E11A2F" w:rsidP="0016408D">
            <w:pPr>
              <w:tabs>
                <w:tab w:val="left" w:pos="360"/>
                <w:tab w:val="left" w:pos="2160"/>
              </w:tabs>
              <w:ind w:left="360" w:hanging="360"/>
              <w:rPr>
                <w:sz w:val="20"/>
                <w:szCs w:val="20"/>
              </w:rPr>
            </w:pPr>
            <w:r w:rsidRPr="00E11A2F">
              <w:rPr>
                <w:sz w:val="20"/>
                <w:szCs w:val="20"/>
              </w:rPr>
              <w:t xml:space="preserve">Theiss, J. A., &amp; Solomon, D. H. (2007). Communication and the emotional, cognitive, and relational consequences of first sexual encounters in heterosexual dyads. </w:t>
            </w:r>
            <w:r w:rsidRPr="00E11A2F">
              <w:rPr>
                <w:i/>
                <w:iCs/>
                <w:sz w:val="20"/>
                <w:szCs w:val="20"/>
              </w:rPr>
              <w:t>Communication Quarterly, 55</w:t>
            </w:r>
            <w:r w:rsidRPr="00E11A2F">
              <w:rPr>
                <w:iCs/>
                <w:sz w:val="20"/>
                <w:szCs w:val="20"/>
              </w:rPr>
              <w:t>, 179-206</w:t>
            </w:r>
            <w:r w:rsidRPr="00E11A2F">
              <w:rPr>
                <w:sz w:val="20"/>
                <w:szCs w:val="20"/>
              </w:rPr>
              <w:t>.</w:t>
            </w:r>
          </w:p>
          <w:p w:rsidR="00E0289E" w:rsidRPr="003D3A1B" w:rsidRDefault="00E0289E" w:rsidP="000E0195">
            <w:pPr>
              <w:tabs>
                <w:tab w:val="left" w:pos="360"/>
                <w:tab w:val="left" w:pos="2160"/>
              </w:tabs>
              <w:rPr>
                <w:sz w:val="20"/>
                <w:szCs w:val="20"/>
              </w:rPr>
            </w:pPr>
          </w:p>
        </w:tc>
      </w:tr>
      <w:tr w:rsidR="00C3790C" w:rsidRPr="003D3A1B" w:rsidTr="000E0195">
        <w:tblPrEx>
          <w:tblCellMar>
            <w:top w:w="0" w:type="dxa"/>
            <w:bottom w:w="0" w:type="dxa"/>
          </w:tblCellMar>
        </w:tblPrEx>
        <w:trPr>
          <w:tblCellSpacing w:w="20" w:type="dxa"/>
        </w:trPr>
        <w:tc>
          <w:tcPr>
            <w:tcW w:w="913" w:type="dxa"/>
          </w:tcPr>
          <w:p w:rsidR="00C3790C" w:rsidRPr="003D3A1B" w:rsidRDefault="00C3790C" w:rsidP="000E0195">
            <w:pPr>
              <w:tabs>
                <w:tab w:val="left" w:pos="360"/>
                <w:tab w:val="left" w:pos="2160"/>
              </w:tabs>
              <w:jc w:val="center"/>
              <w:rPr>
                <w:sz w:val="20"/>
                <w:szCs w:val="20"/>
              </w:rPr>
            </w:pPr>
            <w:r w:rsidRPr="003D3A1B">
              <w:rPr>
                <w:sz w:val="20"/>
                <w:szCs w:val="20"/>
              </w:rPr>
              <w:t xml:space="preserve">Feb </w:t>
            </w:r>
          </w:p>
          <w:p w:rsidR="00C3790C" w:rsidRPr="003D3A1B" w:rsidRDefault="00176B2A" w:rsidP="000E0195">
            <w:pPr>
              <w:tabs>
                <w:tab w:val="left" w:pos="360"/>
                <w:tab w:val="left" w:pos="2160"/>
              </w:tabs>
              <w:jc w:val="center"/>
              <w:rPr>
                <w:sz w:val="20"/>
                <w:szCs w:val="20"/>
              </w:rPr>
            </w:pPr>
            <w:r>
              <w:rPr>
                <w:sz w:val="20"/>
                <w:szCs w:val="20"/>
              </w:rPr>
              <w:t>26</w:t>
            </w:r>
          </w:p>
        </w:tc>
        <w:tc>
          <w:tcPr>
            <w:tcW w:w="1940" w:type="dxa"/>
          </w:tcPr>
          <w:p w:rsidR="00C3790C" w:rsidRPr="003D3A1B" w:rsidRDefault="00E0289E" w:rsidP="000E0195">
            <w:pPr>
              <w:tabs>
                <w:tab w:val="left" w:pos="360"/>
                <w:tab w:val="left" w:pos="2160"/>
              </w:tabs>
              <w:rPr>
                <w:sz w:val="20"/>
                <w:szCs w:val="20"/>
              </w:rPr>
            </w:pPr>
            <w:r>
              <w:rPr>
                <w:sz w:val="20"/>
                <w:szCs w:val="20"/>
              </w:rPr>
              <w:t>Communication in Casual Sexual Relationships</w:t>
            </w:r>
          </w:p>
        </w:tc>
        <w:tc>
          <w:tcPr>
            <w:tcW w:w="6600" w:type="dxa"/>
          </w:tcPr>
          <w:p w:rsidR="00C3790C" w:rsidRDefault="00176B2A" w:rsidP="00E05C9F">
            <w:pPr>
              <w:tabs>
                <w:tab w:val="left" w:pos="360"/>
                <w:tab w:val="left" w:pos="2160"/>
              </w:tabs>
              <w:ind w:left="360" w:hanging="360"/>
              <w:rPr>
                <w:sz w:val="20"/>
                <w:szCs w:val="20"/>
              </w:rPr>
            </w:pPr>
            <w:r>
              <w:rPr>
                <w:sz w:val="20"/>
                <w:szCs w:val="20"/>
              </w:rPr>
              <w:t>Hughes, M., Morrison, K., &amp; Asada, K. J. K. (2005). What’s love got to do with it</w:t>
            </w:r>
            <w:proofErr w:type="gramStart"/>
            <w:r>
              <w:rPr>
                <w:sz w:val="20"/>
                <w:szCs w:val="20"/>
              </w:rPr>
              <w:t>?:</w:t>
            </w:r>
            <w:proofErr w:type="gramEnd"/>
            <w:r>
              <w:rPr>
                <w:sz w:val="20"/>
                <w:szCs w:val="20"/>
              </w:rPr>
              <w:t xml:space="preserve"> Exploring the impact of maintenance rules, love attitudes, and network support on friends with benefits relationships. </w:t>
            </w:r>
            <w:r>
              <w:rPr>
                <w:i/>
                <w:sz w:val="20"/>
                <w:szCs w:val="20"/>
              </w:rPr>
              <w:t xml:space="preserve">Western Journal of Communication, 69, </w:t>
            </w:r>
            <w:r w:rsidR="00E05C9F">
              <w:rPr>
                <w:sz w:val="20"/>
                <w:szCs w:val="20"/>
              </w:rPr>
              <w:t>49-66.</w:t>
            </w:r>
          </w:p>
          <w:p w:rsidR="00E05C9F" w:rsidRDefault="00E05C9F" w:rsidP="00E05C9F">
            <w:pPr>
              <w:tabs>
                <w:tab w:val="left" w:pos="360"/>
                <w:tab w:val="left" w:pos="2160"/>
              </w:tabs>
              <w:ind w:left="360" w:hanging="360"/>
              <w:rPr>
                <w:sz w:val="20"/>
                <w:szCs w:val="20"/>
              </w:rPr>
            </w:pPr>
            <w:r>
              <w:rPr>
                <w:sz w:val="20"/>
                <w:szCs w:val="20"/>
              </w:rPr>
              <w:t xml:space="preserve">Epstein, M., </w:t>
            </w:r>
            <w:proofErr w:type="spellStart"/>
            <w:r>
              <w:rPr>
                <w:sz w:val="20"/>
                <w:szCs w:val="20"/>
              </w:rPr>
              <w:t>Calzo</w:t>
            </w:r>
            <w:proofErr w:type="spellEnd"/>
            <w:r>
              <w:rPr>
                <w:sz w:val="20"/>
                <w:szCs w:val="20"/>
              </w:rPr>
              <w:t xml:space="preserve">, J. P., </w:t>
            </w:r>
            <w:proofErr w:type="spellStart"/>
            <w:r>
              <w:rPr>
                <w:sz w:val="20"/>
                <w:szCs w:val="20"/>
              </w:rPr>
              <w:t>Smiler</w:t>
            </w:r>
            <w:proofErr w:type="spellEnd"/>
            <w:r>
              <w:rPr>
                <w:sz w:val="20"/>
                <w:szCs w:val="20"/>
              </w:rPr>
              <w:t xml:space="preserve">, A. P., &amp; Ward, L. M. (2009). “Anything from making out to having sex”: Men’s negotiations of hooking up and friends with benefits scripts. </w:t>
            </w:r>
            <w:r>
              <w:rPr>
                <w:i/>
                <w:sz w:val="20"/>
                <w:szCs w:val="20"/>
              </w:rPr>
              <w:t xml:space="preserve">Journal of Sex Research, 46, </w:t>
            </w:r>
            <w:r>
              <w:rPr>
                <w:sz w:val="20"/>
                <w:szCs w:val="20"/>
              </w:rPr>
              <w:t>414-424.</w:t>
            </w:r>
          </w:p>
          <w:p w:rsidR="000253CF" w:rsidRDefault="000253CF" w:rsidP="00E05C9F">
            <w:pPr>
              <w:tabs>
                <w:tab w:val="left" w:pos="360"/>
                <w:tab w:val="left" w:pos="2160"/>
              </w:tabs>
              <w:ind w:left="360" w:hanging="360"/>
              <w:rPr>
                <w:sz w:val="20"/>
                <w:szCs w:val="20"/>
              </w:rPr>
            </w:pPr>
            <w:r>
              <w:rPr>
                <w:sz w:val="20"/>
                <w:szCs w:val="20"/>
              </w:rPr>
              <w:t xml:space="preserve">Holman, A., &amp; </w:t>
            </w:r>
            <w:proofErr w:type="spellStart"/>
            <w:r>
              <w:rPr>
                <w:sz w:val="20"/>
                <w:szCs w:val="20"/>
              </w:rPr>
              <w:t>Sillars</w:t>
            </w:r>
            <w:proofErr w:type="spellEnd"/>
            <w:r>
              <w:rPr>
                <w:sz w:val="20"/>
                <w:szCs w:val="20"/>
              </w:rPr>
              <w:t xml:space="preserve">, A. (2012). Talk about hooking up: The influence of college student social networks on </w:t>
            </w:r>
            <w:proofErr w:type="spellStart"/>
            <w:r>
              <w:rPr>
                <w:sz w:val="20"/>
                <w:szCs w:val="20"/>
              </w:rPr>
              <w:t>nonrelationship</w:t>
            </w:r>
            <w:proofErr w:type="spellEnd"/>
            <w:r>
              <w:rPr>
                <w:sz w:val="20"/>
                <w:szCs w:val="20"/>
              </w:rPr>
              <w:t xml:space="preserve"> sex. </w:t>
            </w:r>
            <w:r>
              <w:rPr>
                <w:i/>
                <w:sz w:val="20"/>
                <w:szCs w:val="20"/>
              </w:rPr>
              <w:t xml:space="preserve">Health Communication, 27, </w:t>
            </w:r>
            <w:r>
              <w:rPr>
                <w:sz w:val="20"/>
                <w:szCs w:val="20"/>
              </w:rPr>
              <w:t>205-216.</w:t>
            </w:r>
          </w:p>
          <w:p w:rsidR="000253CF" w:rsidRPr="000253CF" w:rsidRDefault="000253CF" w:rsidP="00E05C9F">
            <w:pPr>
              <w:tabs>
                <w:tab w:val="left" w:pos="360"/>
                <w:tab w:val="left" w:pos="2160"/>
              </w:tabs>
              <w:ind w:left="360" w:hanging="360"/>
              <w:rPr>
                <w:sz w:val="20"/>
                <w:szCs w:val="20"/>
              </w:rPr>
            </w:pPr>
          </w:p>
        </w:tc>
      </w:tr>
      <w:tr w:rsidR="00C3790C" w:rsidRPr="003D3A1B" w:rsidTr="000E0195">
        <w:tblPrEx>
          <w:tblCellMar>
            <w:top w:w="0" w:type="dxa"/>
            <w:bottom w:w="0" w:type="dxa"/>
          </w:tblCellMar>
        </w:tblPrEx>
        <w:trPr>
          <w:tblCellSpacing w:w="20" w:type="dxa"/>
        </w:trPr>
        <w:tc>
          <w:tcPr>
            <w:tcW w:w="913" w:type="dxa"/>
          </w:tcPr>
          <w:p w:rsidR="00C3790C" w:rsidRPr="003D3A1B" w:rsidRDefault="00176B2A" w:rsidP="000E0195">
            <w:pPr>
              <w:tabs>
                <w:tab w:val="left" w:pos="360"/>
                <w:tab w:val="left" w:pos="2160"/>
              </w:tabs>
              <w:jc w:val="center"/>
              <w:rPr>
                <w:sz w:val="20"/>
                <w:szCs w:val="20"/>
              </w:rPr>
            </w:pPr>
            <w:r>
              <w:rPr>
                <w:sz w:val="20"/>
                <w:szCs w:val="20"/>
              </w:rPr>
              <w:lastRenderedPageBreak/>
              <w:t>March 5</w:t>
            </w:r>
          </w:p>
        </w:tc>
        <w:tc>
          <w:tcPr>
            <w:tcW w:w="1940" w:type="dxa"/>
          </w:tcPr>
          <w:p w:rsidR="00C3790C" w:rsidRPr="003D3A1B" w:rsidRDefault="00E0289E" w:rsidP="000E0195">
            <w:pPr>
              <w:tabs>
                <w:tab w:val="left" w:pos="360"/>
                <w:tab w:val="left" w:pos="2160"/>
              </w:tabs>
              <w:rPr>
                <w:sz w:val="20"/>
                <w:szCs w:val="20"/>
              </w:rPr>
            </w:pPr>
            <w:r>
              <w:rPr>
                <w:sz w:val="20"/>
                <w:szCs w:val="20"/>
              </w:rPr>
              <w:t>Communication in Committed Sexual Relationships</w:t>
            </w:r>
          </w:p>
        </w:tc>
        <w:tc>
          <w:tcPr>
            <w:tcW w:w="6600" w:type="dxa"/>
          </w:tcPr>
          <w:p w:rsidR="00CF1EAE" w:rsidRDefault="00CF1EAE" w:rsidP="00CF1EAE">
            <w:pPr>
              <w:tabs>
                <w:tab w:val="left" w:pos="360"/>
                <w:tab w:val="left" w:pos="2160"/>
              </w:tabs>
              <w:ind w:left="360" w:hanging="360"/>
              <w:rPr>
                <w:sz w:val="20"/>
                <w:szCs w:val="20"/>
              </w:rPr>
            </w:pPr>
            <w:r>
              <w:rPr>
                <w:sz w:val="20"/>
                <w:szCs w:val="20"/>
              </w:rPr>
              <w:t xml:space="preserve">Christopher, F. S., &amp; Sprecher, S. (2000). Sexuality in marriage, dating, and other relationships: A decade review. </w:t>
            </w:r>
            <w:r>
              <w:rPr>
                <w:i/>
                <w:sz w:val="20"/>
                <w:szCs w:val="20"/>
              </w:rPr>
              <w:t xml:space="preserve">Journal of Marriage and the Family, 62, </w:t>
            </w:r>
            <w:r>
              <w:rPr>
                <w:sz w:val="20"/>
                <w:szCs w:val="20"/>
              </w:rPr>
              <w:t>999-1017.</w:t>
            </w:r>
          </w:p>
          <w:p w:rsidR="001F68A4" w:rsidRPr="001F68A4" w:rsidRDefault="001F68A4" w:rsidP="000E0195">
            <w:pPr>
              <w:tabs>
                <w:tab w:val="left" w:pos="360"/>
                <w:tab w:val="left" w:pos="2160"/>
              </w:tabs>
              <w:ind w:left="360" w:hanging="360"/>
              <w:rPr>
                <w:sz w:val="20"/>
                <w:szCs w:val="20"/>
              </w:rPr>
            </w:pPr>
            <w:proofErr w:type="spellStart"/>
            <w:r w:rsidRPr="00F5182D">
              <w:rPr>
                <w:sz w:val="20"/>
                <w:szCs w:val="20"/>
              </w:rPr>
              <w:t>Cupach</w:t>
            </w:r>
            <w:proofErr w:type="spellEnd"/>
            <w:r w:rsidRPr="00F5182D">
              <w:rPr>
                <w:sz w:val="20"/>
                <w:szCs w:val="20"/>
              </w:rPr>
              <w:t xml:space="preserve">, W. R., &amp; Comstock, J. (1990). Satisfaction with sexual communication in marriage: Links to sexual satisfaction and dyadic adjustment. </w:t>
            </w:r>
            <w:r w:rsidRPr="00F5182D">
              <w:rPr>
                <w:i/>
                <w:sz w:val="20"/>
                <w:szCs w:val="20"/>
              </w:rPr>
              <w:t xml:space="preserve">Journal of Social and Personal Relationships, 7, </w:t>
            </w:r>
            <w:r w:rsidRPr="00F5182D">
              <w:rPr>
                <w:sz w:val="20"/>
                <w:szCs w:val="20"/>
              </w:rPr>
              <w:t>179-186.</w:t>
            </w:r>
          </w:p>
          <w:p w:rsidR="00C3790C" w:rsidRDefault="00176B2A" w:rsidP="000E0195">
            <w:pPr>
              <w:tabs>
                <w:tab w:val="left" w:pos="360"/>
                <w:tab w:val="left" w:pos="2160"/>
              </w:tabs>
              <w:ind w:left="360" w:hanging="360"/>
              <w:rPr>
                <w:i/>
                <w:sz w:val="20"/>
                <w:szCs w:val="20"/>
              </w:rPr>
            </w:pPr>
            <w:r w:rsidRPr="00E11A2F">
              <w:rPr>
                <w:sz w:val="20"/>
                <w:szCs w:val="20"/>
              </w:rPr>
              <w:t xml:space="preserve">Theiss, J. A. (2011). Modeling dyadic effects in the associations between relational uncertainty, sexual communication, and sexual satisfaction for husbands and wives. </w:t>
            </w:r>
            <w:r w:rsidRPr="00E11A2F">
              <w:rPr>
                <w:i/>
                <w:sz w:val="20"/>
                <w:szCs w:val="20"/>
              </w:rPr>
              <w:t xml:space="preserve">Communication Research, 38, </w:t>
            </w:r>
            <w:r w:rsidRPr="00E11A2F">
              <w:rPr>
                <w:sz w:val="20"/>
                <w:szCs w:val="20"/>
              </w:rPr>
              <w:t>565-584</w:t>
            </w:r>
            <w:r w:rsidRPr="00E11A2F">
              <w:rPr>
                <w:i/>
                <w:sz w:val="20"/>
                <w:szCs w:val="20"/>
              </w:rPr>
              <w:t>.</w:t>
            </w:r>
          </w:p>
          <w:p w:rsidR="000253CF" w:rsidRPr="003D3A1B" w:rsidRDefault="000253CF" w:rsidP="000E0195">
            <w:pPr>
              <w:tabs>
                <w:tab w:val="left" w:pos="360"/>
                <w:tab w:val="left" w:pos="2160"/>
              </w:tabs>
              <w:ind w:left="360" w:hanging="360"/>
              <w:rPr>
                <w:sz w:val="20"/>
                <w:szCs w:val="20"/>
              </w:rPr>
            </w:pPr>
          </w:p>
        </w:tc>
      </w:tr>
      <w:tr w:rsidR="00E0289E" w:rsidRPr="003D3A1B" w:rsidTr="00E0289E">
        <w:tblPrEx>
          <w:tblCellMar>
            <w:top w:w="0" w:type="dxa"/>
            <w:bottom w:w="0" w:type="dxa"/>
          </w:tblCellMar>
        </w:tblPrEx>
        <w:trPr>
          <w:tblCellSpacing w:w="20" w:type="dxa"/>
        </w:trPr>
        <w:tc>
          <w:tcPr>
            <w:tcW w:w="913" w:type="dxa"/>
          </w:tcPr>
          <w:p w:rsidR="00E0289E" w:rsidRPr="003D3A1B" w:rsidRDefault="00E0289E" w:rsidP="000E0195">
            <w:pPr>
              <w:tabs>
                <w:tab w:val="left" w:pos="360"/>
                <w:tab w:val="left" w:pos="2160"/>
              </w:tabs>
              <w:jc w:val="center"/>
              <w:rPr>
                <w:sz w:val="20"/>
                <w:szCs w:val="20"/>
              </w:rPr>
            </w:pPr>
            <w:r w:rsidRPr="003D3A1B">
              <w:rPr>
                <w:sz w:val="20"/>
                <w:szCs w:val="20"/>
              </w:rPr>
              <w:t>March 12</w:t>
            </w:r>
          </w:p>
        </w:tc>
        <w:tc>
          <w:tcPr>
            <w:tcW w:w="8580" w:type="dxa"/>
            <w:gridSpan w:val="2"/>
          </w:tcPr>
          <w:p w:rsidR="00E0289E" w:rsidRPr="00E0289E" w:rsidRDefault="00E0289E" w:rsidP="00E0289E">
            <w:pPr>
              <w:tabs>
                <w:tab w:val="left" w:pos="360"/>
                <w:tab w:val="left" w:pos="2160"/>
              </w:tabs>
              <w:jc w:val="center"/>
              <w:rPr>
                <w:b/>
                <w:sz w:val="20"/>
                <w:szCs w:val="20"/>
              </w:rPr>
            </w:pPr>
            <w:r>
              <w:rPr>
                <w:b/>
                <w:sz w:val="20"/>
                <w:szCs w:val="20"/>
              </w:rPr>
              <w:t>EXAM 1</w:t>
            </w:r>
          </w:p>
        </w:tc>
      </w:tr>
      <w:tr w:rsidR="00C3790C" w:rsidRPr="003D3A1B" w:rsidTr="000E0195">
        <w:tblPrEx>
          <w:tblCellMar>
            <w:top w:w="0" w:type="dxa"/>
            <w:bottom w:w="0" w:type="dxa"/>
          </w:tblCellMar>
        </w:tblPrEx>
        <w:trPr>
          <w:tblCellSpacing w:w="20" w:type="dxa"/>
        </w:trPr>
        <w:tc>
          <w:tcPr>
            <w:tcW w:w="913" w:type="dxa"/>
          </w:tcPr>
          <w:p w:rsidR="00C3790C" w:rsidRPr="003D3A1B" w:rsidRDefault="00C3790C" w:rsidP="000E0195">
            <w:pPr>
              <w:tabs>
                <w:tab w:val="left" w:pos="360"/>
                <w:tab w:val="left" w:pos="2160"/>
              </w:tabs>
              <w:jc w:val="center"/>
              <w:rPr>
                <w:sz w:val="20"/>
                <w:szCs w:val="20"/>
              </w:rPr>
            </w:pPr>
            <w:r w:rsidRPr="003D3A1B">
              <w:rPr>
                <w:sz w:val="20"/>
                <w:szCs w:val="20"/>
              </w:rPr>
              <w:t>March</w:t>
            </w:r>
          </w:p>
          <w:p w:rsidR="00C3790C" w:rsidRPr="003D3A1B" w:rsidRDefault="00C3790C" w:rsidP="000E0195">
            <w:pPr>
              <w:tabs>
                <w:tab w:val="left" w:pos="360"/>
                <w:tab w:val="left" w:pos="2160"/>
              </w:tabs>
              <w:jc w:val="center"/>
              <w:rPr>
                <w:sz w:val="20"/>
                <w:szCs w:val="20"/>
              </w:rPr>
            </w:pPr>
            <w:r w:rsidRPr="003D3A1B">
              <w:rPr>
                <w:sz w:val="20"/>
                <w:szCs w:val="20"/>
              </w:rPr>
              <w:t>19</w:t>
            </w:r>
          </w:p>
        </w:tc>
        <w:tc>
          <w:tcPr>
            <w:tcW w:w="8580" w:type="dxa"/>
            <w:gridSpan w:val="2"/>
          </w:tcPr>
          <w:p w:rsidR="00C3790C" w:rsidRPr="003D3A1B" w:rsidRDefault="00C3790C" w:rsidP="000E0195">
            <w:pPr>
              <w:tabs>
                <w:tab w:val="left" w:pos="360"/>
                <w:tab w:val="left" w:pos="2160"/>
              </w:tabs>
              <w:ind w:left="360" w:hanging="360"/>
              <w:jc w:val="center"/>
              <w:rPr>
                <w:b/>
                <w:sz w:val="20"/>
                <w:szCs w:val="20"/>
              </w:rPr>
            </w:pPr>
            <w:r w:rsidRPr="003D3A1B">
              <w:rPr>
                <w:b/>
                <w:sz w:val="20"/>
                <w:szCs w:val="20"/>
              </w:rPr>
              <w:t>SPRING BREAK!</w:t>
            </w:r>
          </w:p>
          <w:p w:rsidR="00C3790C" w:rsidRPr="003D3A1B" w:rsidRDefault="00C3790C" w:rsidP="000E0195">
            <w:pPr>
              <w:tabs>
                <w:tab w:val="left" w:pos="360"/>
                <w:tab w:val="left" w:pos="2160"/>
              </w:tabs>
              <w:ind w:left="360" w:hanging="360"/>
              <w:jc w:val="center"/>
              <w:rPr>
                <w:b/>
                <w:sz w:val="20"/>
                <w:szCs w:val="20"/>
              </w:rPr>
            </w:pPr>
          </w:p>
        </w:tc>
      </w:tr>
      <w:tr w:rsidR="00C3790C" w:rsidRPr="003D3A1B" w:rsidTr="000E0195">
        <w:tblPrEx>
          <w:tblCellMar>
            <w:top w:w="0" w:type="dxa"/>
            <w:bottom w:w="0" w:type="dxa"/>
          </w:tblCellMar>
        </w:tblPrEx>
        <w:trPr>
          <w:tblCellSpacing w:w="20" w:type="dxa"/>
        </w:trPr>
        <w:tc>
          <w:tcPr>
            <w:tcW w:w="913" w:type="dxa"/>
          </w:tcPr>
          <w:p w:rsidR="00C3790C" w:rsidRPr="003D3A1B" w:rsidRDefault="00C3790C" w:rsidP="000E0195">
            <w:pPr>
              <w:tabs>
                <w:tab w:val="left" w:pos="360"/>
                <w:tab w:val="left" w:pos="2160"/>
              </w:tabs>
              <w:jc w:val="center"/>
              <w:rPr>
                <w:sz w:val="20"/>
                <w:szCs w:val="20"/>
              </w:rPr>
            </w:pPr>
            <w:r w:rsidRPr="003D3A1B">
              <w:rPr>
                <w:sz w:val="20"/>
                <w:szCs w:val="20"/>
              </w:rPr>
              <w:t>March 26</w:t>
            </w:r>
          </w:p>
        </w:tc>
        <w:tc>
          <w:tcPr>
            <w:tcW w:w="1940" w:type="dxa"/>
          </w:tcPr>
          <w:p w:rsidR="00C3790C" w:rsidRPr="003D3A1B" w:rsidRDefault="00E0289E" w:rsidP="001F68A4">
            <w:pPr>
              <w:tabs>
                <w:tab w:val="left" w:pos="360"/>
                <w:tab w:val="left" w:pos="2160"/>
              </w:tabs>
              <w:rPr>
                <w:sz w:val="20"/>
                <w:szCs w:val="20"/>
              </w:rPr>
            </w:pPr>
            <w:r>
              <w:rPr>
                <w:sz w:val="20"/>
                <w:szCs w:val="20"/>
              </w:rPr>
              <w:t xml:space="preserve">Communicating about Sexual Infidelity </w:t>
            </w:r>
          </w:p>
        </w:tc>
        <w:tc>
          <w:tcPr>
            <w:tcW w:w="6600" w:type="dxa"/>
          </w:tcPr>
          <w:p w:rsidR="001F68A4" w:rsidRPr="001F68A4" w:rsidRDefault="001F68A4" w:rsidP="000E0195">
            <w:pPr>
              <w:tabs>
                <w:tab w:val="left" w:pos="360"/>
                <w:tab w:val="left" w:pos="2160"/>
              </w:tabs>
              <w:ind w:left="360" w:hanging="360"/>
              <w:rPr>
                <w:sz w:val="20"/>
                <w:szCs w:val="20"/>
              </w:rPr>
            </w:pPr>
            <w:proofErr w:type="spellStart"/>
            <w:r w:rsidRPr="00F5182D">
              <w:rPr>
                <w:sz w:val="20"/>
                <w:szCs w:val="20"/>
              </w:rPr>
              <w:t>Vangelisti</w:t>
            </w:r>
            <w:proofErr w:type="spellEnd"/>
            <w:r w:rsidRPr="00F5182D">
              <w:rPr>
                <w:sz w:val="20"/>
                <w:szCs w:val="20"/>
              </w:rPr>
              <w:t xml:space="preserve">, A. L., &amp; </w:t>
            </w:r>
            <w:proofErr w:type="spellStart"/>
            <w:r w:rsidRPr="00F5182D">
              <w:rPr>
                <w:sz w:val="20"/>
                <w:szCs w:val="20"/>
              </w:rPr>
              <w:t>Gerstenberger</w:t>
            </w:r>
            <w:proofErr w:type="spellEnd"/>
            <w:r w:rsidRPr="00F5182D">
              <w:rPr>
                <w:sz w:val="20"/>
                <w:szCs w:val="20"/>
              </w:rPr>
              <w:t xml:space="preserve">, M. (2004). Communication and marital infidelity. In J. </w:t>
            </w:r>
            <w:proofErr w:type="spellStart"/>
            <w:r w:rsidRPr="00F5182D">
              <w:rPr>
                <w:sz w:val="20"/>
                <w:szCs w:val="20"/>
              </w:rPr>
              <w:t>Duncombe</w:t>
            </w:r>
            <w:proofErr w:type="spellEnd"/>
            <w:r w:rsidRPr="00F5182D">
              <w:rPr>
                <w:sz w:val="20"/>
                <w:szCs w:val="20"/>
              </w:rPr>
              <w:t xml:space="preserve">, K. Harrison, G. Allen, &amp; D. Marsden (Eds.), </w:t>
            </w:r>
            <w:r w:rsidRPr="00F5182D">
              <w:rPr>
                <w:i/>
                <w:sz w:val="20"/>
                <w:szCs w:val="20"/>
              </w:rPr>
              <w:t xml:space="preserve">The state of affairs: Explorations of infidelity and commitment </w:t>
            </w:r>
            <w:r w:rsidRPr="00F5182D">
              <w:rPr>
                <w:sz w:val="20"/>
                <w:szCs w:val="20"/>
              </w:rPr>
              <w:t>(pp. 59-78). Mahwah, NJ: Erlbaum.</w:t>
            </w:r>
          </w:p>
          <w:p w:rsidR="00C3790C" w:rsidRDefault="00C16253" w:rsidP="000E0195">
            <w:pPr>
              <w:tabs>
                <w:tab w:val="left" w:pos="360"/>
                <w:tab w:val="left" w:pos="2160"/>
              </w:tabs>
              <w:ind w:left="360" w:hanging="360"/>
              <w:rPr>
                <w:sz w:val="20"/>
                <w:szCs w:val="20"/>
              </w:rPr>
            </w:pPr>
            <w:proofErr w:type="spellStart"/>
            <w:r>
              <w:rPr>
                <w:sz w:val="20"/>
                <w:szCs w:val="20"/>
              </w:rPr>
              <w:t>Mongeau</w:t>
            </w:r>
            <w:proofErr w:type="spellEnd"/>
            <w:r>
              <w:rPr>
                <w:sz w:val="20"/>
                <w:szCs w:val="20"/>
              </w:rPr>
              <w:t xml:space="preserve">, P. A., &amp; Schultz, B. E. (1997). What he doesn’t know won’t hurt him (or me): Verbal responses and attributions following sexual infidelity. </w:t>
            </w:r>
            <w:r>
              <w:rPr>
                <w:i/>
                <w:sz w:val="20"/>
                <w:szCs w:val="20"/>
              </w:rPr>
              <w:t xml:space="preserve">Communication Reports, 10, </w:t>
            </w:r>
            <w:r>
              <w:rPr>
                <w:sz w:val="20"/>
                <w:szCs w:val="20"/>
              </w:rPr>
              <w:t>143-152.</w:t>
            </w:r>
          </w:p>
          <w:p w:rsidR="00C16253" w:rsidRDefault="00C16253" w:rsidP="000E0195">
            <w:pPr>
              <w:tabs>
                <w:tab w:val="left" w:pos="360"/>
                <w:tab w:val="left" w:pos="2160"/>
              </w:tabs>
              <w:ind w:left="360" w:hanging="360"/>
              <w:rPr>
                <w:sz w:val="20"/>
                <w:szCs w:val="20"/>
              </w:rPr>
            </w:pPr>
            <w:r>
              <w:rPr>
                <w:sz w:val="20"/>
                <w:szCs w:val="20"/>
              </w:rPr>
              <w:t xml:space="preserve">Afifi, W. A., </w:t>
            </w:r>
            <w:proofErr w:type="spellStart"/>
            <w:r>
              <w:rPr>
                <w:sz w:val="20"/>
                <w:szCs w:val="20"/>
              </w:rPr>
              <w:t>Falato</w:t>
            </w:r>
            <w:proofErr w:type="spellEnd"/>
            <w:r>
              <w:rPr>
                <w:sz w:val="20"/>
                <w:szCs w:val="20"/>
              </w:rPr>
              <w:t xml:space="preserve">, W. L., &amp; Weiner, J. L. (2001). Identity concerns following a severe relational transgression: The role of discovery method for the relational outcomes of infidelity. </w:t>
            </w:r>
            <w:r>
              <w:rPr>
                <w:i/>
                <w:sz w:val="20"/>
                <w:szCs w:val="20"/>
              </w:rPr>
              <w:t xml:space="preserve">Journal of Social and Personal Relationships, 18, </w:t>
            </w:r>
            <w:r>
              <w:rPr>
                <w:sz w:val="20"/>
                <w:szCs w:val="20"/>
              </w:rPr>
              <w:t>291-308.</w:t>
            </w:r>
          </w:p>
          <w:p w:rsidR="00940086" w:rsidRPr="00C16253" w:rsidRDefault="00940086" w:rsidP="000E0195">
            <w:pPr>
              <w:tabs>
                <w:tab w:val="left" w:pos="360"/>
                <w:tab w:val="left" w:pos="2160"/>
              </w:tabs>
              <w:ind w:left="360" w:hanging="360"/>
              <w:rPr>
                <w:sz w:val="20"/>
                <w:szCs w:val="20"/>
              </w:rPr>
            </w:pPr>
          </w:p>
        </w:tc>
      </w:tr>
      <w:tr w:rsidR="004841FB" w:rsidRPr="003D3A1B" w:rsidTr="000E0195">
        <w:tblPrEx>
          <w:tblCellMar>
            <w:top w:w="0" w:type="dxa"/>
            <w:bottom w:w="0" w:type="dxa"/>
          </w:tblCellMar>
        </w:tblPrEx>
        <w:trPr>
          <w:tblCellSpacing w:w="20" w:type="dxa"/>
        </w:trPr>
        <w:tc>
          <w:tcPr>
            <w:tcW w:w="913" w:type="dxa"/>
            <w:tcBorders>
              <w:top w:val="inset" w:sz="6" w:space="0" w:color="auto"/>
              <w:left w:val="inset" w:sz="6" w:space="0" w:color="auto"/>
              <w:bottom w:val="inset" w:sz="6" w:space="0" w:color="auto"/>
              <w:right w:val="inset" w:sz="6" w:space="0" w:color="auto"/>
            </w:tcBorders>
          </w:tcPr>
          <w:p w:rsidR="004841FB" w:rsidRDefault="004841FB" w:rsidP="000E0195">
            <w:pPr>
              <w:tabs>
                <w:tab w:val="left" w:pos="360"/>
                <w:tab w:val="left" w:pos="2160"/>
              </w:tabs>
              <w:jc w:val="center"/>
              <w:rPr>
                <w:sz w:val="20"/>
                <w:szCs w:val="20"/>
              </w:rPr>
            </w:pPr>
            <w:r>
              <w:rPr>
                <w:sz w:val="20"/>
                <w:szCs w:val="20"/>
              </w:rPr>
              <w:t>April</w:t>
            </w:r>
          </w:p>
          <w:p w:rsidR="004841FB" w:rsidRPr="003D3A1B" w:rsidRDefault="004841FB" w:rsidP="000E0195">
            <w:pPr>
              <w:tabs>
                <w:tab w:val="left" w:pos="360"/>
                <w:tab w:val="left" w:pos="2160"/>
              </w:tabs>
              <w:jc w:val="center"/>
              <w:rPr>
                <w:sz w:val="20"/>
                <w:szCs w:val="20"/>
              </w:rPr>
            </w:pPr>
            <w:r>
              <w:rPr>
                <w:sz w:val="20"/>
                <w:szCs w:val="20"/>
              </w:rPr>
              <w:t>2</w:t>
            </w:r>
          </w:p>
        </w:tc>
        <w:tc>
          <w:tcPr>
            <w:tcW w:w="1940" w:type="dxa"/>
            <w:tcBorders>
              <w:top w:val="inset" w:sz="6" w:space="0" w:color="auto"/>
              <w:left w:val="inset" w:sz="6" w:space="0" w:color="auto"/>
              <w:bottom w:val="inset" w:sz="6" w:space="0" w:color="auto"/>
              <w:right w:val="inset" w:sz="6" w:space="0" w:color="auto"/>
            </w:tcBorders>
          </w:tcPr>
          <w:p w:rsidR="004841FB" w:rsidRDefault="004841FB" w:rsidP="000E0195">
            <w:pPr>
              <w:tabs>
                <w:tab w:val="left" w:pos="360"/>
                <w:tab w:val="left" w:pos="2160"/>
              </w:tabs>
              <w:rPr>
                <w:sz w:val="20"/>
                <w:szCs w:val="20"/>
              </w:rPr>
            </w:pPr>
            <w:r>
              <w:rPr>
                <w:sz w:val="20"/>
                <w:szCs w:val="20"/>
              </w:rPr>
              <w:t>Sexual Communication and Alcohol</w:t>
            </w:r>
          </w:p>
        </w:tc>
        <w:tc>
          <w:tcPr>
            <w:tcW w:w="6600" w:type="dxa"/>
            <w:tcBorders>
              <w:top w:val="inset" w:sz="6" w:space="0" w:color="auto"/>
              <w:left w:val="inset" w:sz="6" w:space="0" w:color="auto"/>
              <w:bottom w:val="inset" w:sz="6" w:space="0" w:color="auto"/>
              <w:right w:val="inset" w:sz="6" w:space="0" w:color="auto"/>
            </w:tcBorders>
          </w:tcPr>
          <w:p w:rsidR="004841FB" w:rsidRDefault="00E11A2F" w:rsidP="000E0195">
            <w:pPr>
              <w:tabs>
                <w:tab w:val="left" w:pos="360"/>
                <w:tab w:val="left" w:pos="2160"/>
              </w:tabs>
              <w:ind w:left="360" w:hanging="360"/>
              <w:rPr>
                <w:sz w:val="20"/>
                <w:szCs w:val="20"/>
              </w:rPr>
            </w:pPr>
            <w:proofErr w:type="spellStart"/>
            <w:r>
              <w:rPr>
                <w:sz w:val="20"/>
                <w:szCs w:val="20"/>
              </w:rPr>
              <w:t>Lannutti</w:t>
            </w:r>
            <w:proofErr w:type="spellEnd"/>
            <w:r>
              <w:rPr>
                <w:sz w:val="20"/>
                <w:szCs w:val="20"/>
              </w:rPr>
              <w:t xml:space="preserve">, P. J., &amp; Monahan, J. L. (2002). When the frame paints the picture: Alcohol consumption, relational framing, and sexual communication. </w:t>
            </w:r>
            <w:r>
              <w:rPr>
                <w:i/>
                <w:sz w:val="20"/>
                <w:szCs w:val="20"/>
              </w:rPr>
              <w:t xml:space="preserve">Communication Research, 29, </w:t>
            </w:r>
            <w:r>
              <w:rPr>
                <w:sz w:val="20"/>
                <w:szCs w:val="20"/>
              </w:rPr>
              <w:t>390-421.</w:t>
            </w:r>
          </w:p>
          <w:p w:rsidR="00E11A2F" w:rsidRDefault="00E11A2F" w:rsidP="000E0195">
            <w:pPr>
              <w:tabs>
                <w:tab w:val="left" w:pos="360"/>
                <w:tab w:val="left" w:pos="2160"/>
              </w:tabs>
              <w:ind w:left="360" w:hanging="360"/>
              <w:rPr>
                <w:sz w:val="20"/>
                <w:szCs w:val="20"/>
              </w:rPr>
            </w:pPr>
            <w:proofErr w:type="spellStart"/>
            <w:r>
              <w:rPr>
                <w:sz w:val="20"/>
                <w:szCs w:val="20"/>
              </w:rPr>
              <w:t>Lannutti</w:t>
            </w:r>
            <w:proofErr w:type="spellEnd"/>
            <w:r>
              <w:rPr>
                <w:sz w:val="20"/>
                <w:szCs w:val="20"/>
              </w:rPr>
              <w:t xml:space="preserve">, P. J., &amp; Monahan, J. L. (2004). Resistance, persistence, and drinking: Examining goals of women’s refusals of unwanted sexual advances. </w:t>
            </w:r>
            <w:r>
              <w:rPr>
                <w:i/>
                <w:sz w:val="20"/>
                <w:szCs w:val="20"/>
              </w:rPr>
              <w:t xml:space="preserve">Western Journal of Communication, 68, </w:t>
            </w:r>
            <w:r>
              <w:rPr>
                <w:sz w:val="20"/>
                <w:szCs w:val="20"/>
              </w:rPr>
              <w:t>151-169.</w:t>
            </w:r>
          </w:p>
          <w:p w:rsidR="00D41C3D" w:rsidRPr="00D41C3D" w:rsidRDefault="00D41C3D" w:rsidP="000E0195">
            <w:pPr>
              <w:tabs>
                <w:tab w:val="left" w:pos="360"/>
                <w:tab w:val="left" w:pos="2160"/>
              </w:tabs>
              <w:ind w:left="360" w:hanging="360"/>
              <w:rPr>
                <w:sz w:val="20"/>
                <w:szCs w:val="20"/>
              </w:rPr>
            </w:pPr>
            <w:r>
              <w:rPr>
                <w:sz w:val="20"/>
                <w:szCs w:val="20"/>
              </w:rPr>
              <w:t xml:space="preserve">Flack, W. F., et al. (2007). Risk factors and consequences of unwanted sex among university students: Hooking up, alcohol, and stress response. </w:t>
            </w:r>
            <w:r>
              <w:rPr>
                <w:i/>
                <w:sz w:val="20"/>
                <w:szCs w:val="20"/>
              </w:rPr>
              <w:t xml:space="preserve">Journal of Interpersonal Violence, 22, </w:t>
            </w:r>
            <w:r>
              <w:rPr>
                <w:sz w:val="20"/>
                <w:szCs w:val="20"/>
              </w:rPr>
              <w:t>139-157.</w:t>
            </w:r>
          </w:p>
          <w:p w:rsidR="000253CF" w:rsidRPr="00E11A2F" w:rsidRDefault="000253CF" w:rsidP="000E0195">
            <w:pPr>
              <w:tabs>
                <w:tab w:val="left" w:pos="360"/>
                <w:tab w:val="left" w:pos="2160"/>
              </w:tabs>
              <w:ind w:left="360" w:hanging="360"/>
              <w:rPr>
                <w:sz w:val="20"/>
                <w:szCs w:val="20"/>
              </w:rPr>
            </w:pPr>
          </w:p>
        </w:tc>
      </w:tr>
      <w:tr w:rsidR="00C3790C" w:rsidRPr="003D3A1B" w:rsidTr="000E0195">
        <w:tblPrEx>
          <w:tblCellMar>
            <w:top w:w="0" w:type="dxa"/>
            <w:bottom w:w="0" w:type="dxa"/>
          </w:tblCellMar>
        </w:tblPrEx>
        <w:trPr>
          <w:tblCellSpacing w:w="20" w:type="dxa"/>
        </w:trPr>
        <w:tc>
          <w:tcPr>
            <w:tcW w:w="913" w:type="dxa"/>
            <w:tcBorders>
              <w:top w:val="inset" w:sz="6" w:space="0" w:color="auto"/>
              <w:left w:val="inset" w:sz="6" w:space="0" w:color="auto"/>
              <w:bottom w:val="inset" w:sz="6" w:space="0" w:color="auto"/>
              <w:right w:val="inset" w:sz="6" w:space="0" w:color="auto"/>
            </w:tcBorders>
          </w:tcPr>
          <w:p w:rsidR="00C3790C" w:rsidRPr="003D3A1B" w:rsidRDefault="00C3790C" w:rsidP="000E0195">
            <w:pPr>
              <w:tabs>
                <w:tab w:val="left" w:pos="360"/>
                <w:tab w:val="left" w:pos="2160"/>
              </w:tabs>
              <w:jc w:val="center"/>
              <w:rPr>
                <w:sz w:val="20"/>
                <w:szCs w:val="20"/>
              </w:rPr>
            </w:pPr>
            <w:r w:rsidRPr="003D3A1B">
              <w:rPr>
                <w:sz w:val="20"/>
                <w:szCs w:val="20"/>
              </w:rPr>
              <w:t>April</w:t>
            </w:r>
          </w:p>
          <w:p w:rsidR="00C3790C" w:rsidRPr="003D3A1B" w:rsidRDefault="004841FB" w:rsidP="000E0195">
            <w:pPr>
              <w:tabs>
                <w:tab w:val="left" w:pos="360"/>
                <w:tab w:val="left" w:pos="2160"/>
              </w:tabs>
              <w:jc w:val="center"/>
              <w:rPr>
                <w:sz w:val="20"/>
                <w:szCs w:val="20"/>
              </w:rPr>
            </w:pPr>
            <w:r>
              <w:rPr>
                <w:sz w:val="20"/>
                <w:szCs w:val="20"/>
              </w:rPr>
              <w:t>9</w:t>
            </w:r>
          </w:p>
        </w:tc>
        <w:tc>
          <w:tcPr>
            <w:tcW w:w="1940" w:type="dxa"/>
            <w:tcBorders>
              <w:top w:val="inset" w:sz="6" w:space="0" w:color="auto"/>
              <w:left w:val="inset" w:sz="6" w:space="0" w:color="auto"/>
              <w:bottom w:val="inset" w:sz="6" w:space="0" w:color="auto"/>
              <w:right w:val="inset" w:sz="6" w:space="0" w:color="auto"/>
            </w:tcBorders>
          </w:tcPr>
          <w:p w:rsidR="00C3790C" w:rsidRPr="003D3A1B" w:rsidRDefault="00E0289E" w:rsidP="000E0195">
            <w:pPr>
              <w:tabs>
                <w:tab w:val="left" w:pos="360"/>
                <w:tab w:val="left" w:pos="2160"/>
              </w:tabs>
              <w:rPr>
                <w:sz w:val="20"/>
                <w:szCs w:val="20"/>
              </w:rPr>
            </w:pPr>
            <w:r>
              <w:rPr>
                <w:sz w:val="20"/>
                <w:szCs w:val="20"/>
              </w:rPr>
              <w:t>Communicating about Sexual Health</w:t>
            </w:r>
          </w:p>
        </w:tc>
        <w:tc>
          <w:tcPr>
            <w:tcW w:w="6600" w:type="dxa"/>
            <w:tcBorders>
              <w:top w:val="inset" w:sz="6" w:space="0" w:color="auto"/>
              <w:left w:val="inset" w:sz="6" w:space="0" w:color="auto"/>
              <w:bottom w:val="inset" w:sz="6" w:space="0" w:color="auto"/>
              <w:right w:val="inset" w:sz="6" w:space="0" w:color="auto"/>
            </w:tcBorders>
          </w:tcPr>
          <w:p w:rsidR="00C3790C" w:rsidRDefault="00246AC9" w:rsidP="000E0195">
            <w:pPr>
              <w:tabs>
                <w:tab w:val="left" w:pos="360"/>
                <w:tab w:val="left" w:pos="2160"/>
              </w:tabs>
              <w:ind w:left="360" w:hanging="360"/>
              <w:rPr>
                <w:sz w:val="20"/>
                <w:szCs w:val="20"/>
              </w:rPr>
            </w:pPr>
            <w:r w:rsidRPr="00F5182D">
              <w:rPr>
                <w:sz w:val="20"/>
                <w:szCs w:val="20"/>
              </w:rPr>
              <w:t xml:space="preserve">Lo, S. C., </w:t>
            </w:r>
            <w:proofErr w:type="spellStart"/>
            <w:r w:rsidRPr="00F5182D">
              <w:rPr>
                <w:sz w:val="20"/>
                <w:szCs w:val="20"/>
              </w:rPr>
              <w:t>Zea</w:t>
            </w:r>
            <w:proofErr w:type="spellEnd"/>
            <w:r w:rsidRPr="00F5182D">
              <w:rPr>
                <w:sz w:val="20"/>
                <w:szCs w:val="20"/>
              </w:rPr>
              <w:t xml:space="preserve">, M. C., &amp; </w:t>
            </w:r>
            <w:proofErr w:type="spellStart"/>
            <w:r w:rsidRPr="00F5182D">
              <w:rPr>
                <w:sz w:val="20"/>
                <w:szCs w:val="20"/>
              </w:rPr>
              <w:t>Poppen</w:t>
            </w:r>
            <w:proofErr w:type="spellEnd"/>
            <w:r w:rsidRPr="00F5182D">
              <w:rPr>
                <w:sz w:val="20"/>
                <w:szCs w:val="20"/>
              </w:rPr>
              <w:t xml:space="preserve">, P. J. (2009). Information, uncertainty, and disclosure in the era of HIV/AIDS. In T. D. Afifi &amp; W. A. Afifi (Eds.), </w:t>
            </w:r>
            <w:r w:rsidRPr="00F5182D">
              <w:rPr>
                <w:i/>
                <w:sz w:val="20"/>
                <w:szCs w:val="20"/>
              </w:rPr>
              <w:t xml:space="preserve">Uncertainty, information management, and disclosure decisions: Theories and applications </w:t>
            </w:r>
            <w:r w:rsidRPr="00F5182D">
              <w:rPr>
                <w:sz w:val="20"/>
                <w:szCs w:val="20"/>
              </w:rPr>
              <w:t xml:space="preserve">(pp. 254-276). New York: </w:t>
            </w:r>
            <w:proofErr w:type="spellStart"/>
            <w:r w:rsidRPr="00F5182D">
              <w:rPr>
                <w:sz w:val="20"/>
                <w:szCs w:val="20"/>
              </w:rPr>
              <w:t>Routledge</w:t>
            </w:r>
            <w:proofErr w:type="spellEnd"/>
            <w:r w:rsidRPr="00F5182D">
              <w:rPr>
                <w:sz w:val="20"/>
                <w:szCs w:val="20"/>
              </w:rPr>
              <w:t>.</w:t>
            </w:r>
          </w:p>
          <w:p w:rsidR="00CF1EAE" w:rsidRDefault="00CF1EAE" w:rsidP="000E0195">
            <w:pPr>
              <w:tabs>
                <w:tab w:val="left" w:pos="360"/>
                <w:tab w:val="left" w:pos="2160"/>
              </w:tabs>
              <w:ind w:left="360" w:hanging="360"/>
              <w:rPr>
                <w:sz w:val="20"/>
                <w:szCs w:val="20"/>
              </w:rPr>
            </w:pPr>
            <w:r>
              <w:rPr>
                <w:sz w:val="20"/>
                <w:szCs w:val="20"/>
              </w:rPr>
              <w:t xml:space="preserve">“When you come to it you feel like a dork asking a guy to put a condom on”: Is sex education addressing young people’s </w:t>
            </w:r>
            <w:r w:rsidR="00D41C3D">
              <w:rPr>
                <w:sz w:val="20"/>
                <w:szCs w:val="20"/>
              </w:rPr>
              <w:t xml:space="preserve">understandings of risk? </w:t>
            </w:r>
            <w:r w:rsidR="00D41C3D">
              <w:rPr>
                <w:i/>
                <w:sz w:val="20"/>
                <w:szCs w:val="20"/>
              </w:rPr>
              <w:t xml:space="preserve">Sex Education, 6, </w:t>
            </w:r>
            <w:r w:rsidR="00D41C3D">
              <w:rPr>
                <w:sz w:val="20"/>
                <w:szCs w:val="20"/>
              </w:rPr>
              <w:t>105-119.</w:t>
            </w:r>
          </w:p>
          <w:p w:rsidR="00D41C3D" w:rsidRDefault="00D41C3D" w:rsidP="000E0195">
            <w:pPr>
              <w:tabs>
                <w:tab w:val="left" w:pos="360"/>
                <w:tab w:val="left" w:pos="2160"/>
              </w:tabs>
              <w:ind w:left="360" w:hanging="360"/>
              <w:rPr>
                <w:sz w:val="20"/>
                <w:szCs w:val="20"/>
              </w:rPr>
            </w:pPr>
            <w:r>
              <w:rPr>
                <w:sz w:val="20"/>
                <w:szCs w:val="20"/>
              </w:rPr>
              <w:t xml:space="preserve">Bryan, A. D., Aiken, L. S., &amp; West, S. G. (1999). The impact of males proposing condom use on perceptions of an initial sexual encounter. </w:t>
            </w:r>
            <w:r>
              <w:rPr>
                <w:i/>
                <w:sz w:val="20"/>
                <w:szCs w:val="20"/>
              </w:rPr>
              <w:t xml:space="preserve">Personality and Social Psychology Bulletin, 25, </w:t>
            </w:r>
            <w:r>
              <w:rPr>
                <w:sz w:val="20"/>
                <w:szCs w:val="20"/>
              </w:rPr>
              <w:t>275-286.</w:t>
            </w:r>
          </w:p>
          <w:p w:rsidR="00D41C3D" w:rsidRPr="00D41C3D" w:rsidRDefault="00D41C3D" w:rsidP="000E0195">
            <w:pPr>
              <w:tabs>
                <w:tab w:val="left" w:pos="360"/>
                <w:tab w:val="left" w:pos="2160"/>
              </w:tabs>
              <w:ind w:left="360" w:hanging="360"/>
              <w:rPr>
                <w:sz w:val="20"/>
                <w:szCs w:val="20"/>
              </w:rPr>
            </w:pPr>
          </w:p>
        </w:tc>
      </w:tr>
      <w:tr w:rsidR="00C3790C" w:rsidRPr="003D3A1B" w:rsidTr="000E0195">
        <w:tblPrEx>
          <w:tblCellMar>
            <w:top w:w="0" w:type="dxa"/>
            <w:bottom w:w="0" w:type="dxa"/>
          </w:tblCellMar>
        </w:tblPrEx>
        <w:trPr>
          <w:tblCellSpacing w:w="20" w:type="dxa"/>
        </w:trPr>
        <w:tc>
          <w:tcPr>
            <w:tcW w:w="913" w:type="dxa"/>
            <w:tcBorders>
              <w:top w:val="inset" w:sz="6" w:space="0" w:color="auto"/>
              <w:left w:val="inset" w:sz="6" w:space="0" w:color="auto"/>
              <w:bottom w:val="inset" w:sz="6" w:space="0" w:color="auto"/>
              <w:right w:val="inset" w:sz="6" w:space="0" w:color="auto"/>
            </w:tcBorders>
          </w:tcPr>
          <w:p w:rsidR="00C3790C" w:rsidRPr="003D3A1B" w:rsidRDefault="00C3790C" w:rsidP="000E0195">
            <w:pPr>
              <w:tabs>
                <w:tab w:val="left" w:pos="360"/>
                <w:tab w:val="left" w:pos="2160"/>
              </w:tabs>
              <w:jc w:val="center"/>
              <w:rPr>
                <w:sz w:val="20"/>
                <w:szCs w:val="20"/>
              </w:rPr>
            </w:pPr>
            <w:r w:rsidRPr="003D3A1B">
              <w:rPr>
                <w:sz w:val="20"/>
                <w:szCs w:val="20"/>
              </w:rPr>
              <w:t>April</w:t>
            </w:r>
          </w:p>
          <w:p w:rsidR="00C3790C" w:rsidRPr="003D3A1B" w:rsidRDefault="004841FB" w:rsidP="000E0195">
            <w:pPr>
              <w:tabs>
                <w:tab w:val="left" w:pos="360"/>
                <w:tab w:val="left" w:pos="2160"/>
              </w:tabs>
              <w:jc w:val="center"/>
              <w:rPr>
                <w:sz w:val="20"/>
                <w:szCs w:val="20"/>
              </w:rPr>
            </w:pPr>
            <w:r>
              <w:rPr>
                <w:sz w:val="20"/>
                <w:szCs w:val="20"/>
              </w:rPr>
              <w:t>16</w:t>
            </w:r>
          </w:p>
        </w:tc>
        <w:tc>
          <w:tcPr>
            <w:tcW w:w="1940" w:type="dxa"/>
            <w:tcBorders>
              <w:top w:val="inset" w:sz="6" w:space="0" w:color="auto"/>
              <w:left w:val="inset" w:sz="6" w:space="0" w:color="auto"/>
              <w:bottom w:val="inset" w:sz="6" w:space="0" w:color="auto"/>
              <w:right w:val="inset" w:sz="6" w:space="0" w:color="auto"/>
            </w:tcBorders>
          </w:tcPr>
          <w:p w:rsidR="00C3790C" w:rsidRPr="003D3A1B" w:rsidRDefault="00E0289E" w:rsidP="001F68A4">
            <w:pPr>
              <w:tabs>
                <w:tab w:val="left" w:pos="360"/>
                <w:tab w:val="left" w:pos="2160"/>
              </w:tabs>
              <w:rPr>
                <w:sz w:val="20"/>
                <w:szCs w:val="20"/>
              </w:rPr>
            </w:pPr>
            <w:r>
              <w:rPr>
                <w:sz w:val="20"/>
                <w:szCs w:val="20"/>
              </w:rPr>
              <w:t xml:space="preserve">Sexual </w:t>
            </w:r>
            <w:r w:rsidR="001F68A4">
              <w:rPr>
                <w:sz w:val="20"/>
                <w:szCs w:val="20"/>
              </w:rPr>
              <w:t>Coercion &amp; Unwanted Sexual Contact</w:t>
            </w:r>
          </w:p>
        </w:tc>
        <w:tc>
          <w:tcPr>
            <w:tcW w:w="6600" w:type="dxa"/>
            <w:tcBorders>
              <w:top w:val="inset" w:sz="6" w:space="0" w:color="auto"/>
              <w:left w:val="inset" w:sz="6" w:space="0" w:color="auto"/>
              <w:bottom w:val="inset" w:sz="6" w:space="0" w:color="auto"/>
              <w:right w:val="inset" w:sz="6" w:space="0" w:color="auto"/>
            </w:tcBorders>
          </w:tcPr>
          <w:p w:rsidR="006D4947" w:rsidRPr="006D4947" w:rsidRDefault="006D4947" w:rsidP="000E0195">
            <w:pPr>
              <w:tabs>
                <w:tab w:val="left" w:pos="360"/>
                <w:tab w:val="left" w:pos="2160"/>
              </w:tabs>
              <w:ind w:left="360" w:hanging="360"/>
              <w:rPr>
                <w:sz w:val="20"/>
                <w:szCs w:val="20"/>
              </w:rPr>
            </w:pPr>
            <w:proofErr w:type="spellStart"/>
            <w:r w:rsidRPr="00F5182D">
              <w:rPr>
                <w:sz w:val="20"/>
                <w:szCs w:val="20"/>
              </w:rPr>
              <w:t>Spitzberg</w:t>
            </w:r>
            <w:proofErr w:type="spellEnd"/>
            <w:r w:rsidRPr="00F5182D">
              <w:rPr>
                <w:sz w:val="20"/>
                <w:szCs w:val="20"/>
              </w:rPr>
              <w:t xml:space="preserve">, B. H. (1998). Sexual coercion in courtship relations. In B. H. </w:t>
            </w:r>
            <w:proofErr w:type="spellStart"/>
            <w:r w:rsidRPr="00F5182D">
              <w:rPr>
                <w:sz w:val="20"/>
                <w:szCs w:val="20"/>
              </w:rPr>
              <w:t>Spitzberg</w:t>
            </w:r>
            <w:proofErr w:type="spellEnd"/>
            <w:r w:rsidRPr="00F5182D">
              <w:rPr>
                <w:sz w:val="20"/>
                <w:szCs w:val="20"/>
              </w:rPr>
              <w:t xml:space="preserve"> &amp; W. R. </w:t>
            </w:r>
            <w:proofErr w:type="spellStart"/>
            <w:r w:rsidRPr="00F5182D">
              <w:rPr>
                <w:sz w:val="20"/>
                <w:szCs w:val="20"/>
              </w:rPr>
              <w:t>Cupach</w:t>
            </w:r>
            <w:proofErr w:type="spellEnd"/>
            <w:r w:rsidRPr="00F5182D">
              <w:rPr>
                <w:sz w:val="20"/>
                <w:szCs w:val="20"/>
              </w:rPr>
              <w:t xml:space="preserve"> (Eds.), </w:t>
            </w:r>
            <w:r w:rsidRPr="00F5182D">
              <w:rPr>
                <w:i/>
                <w:sz w:val="20"/>
                <w:szCs w:val="20"/>
              </w:rPr>
              <w:t xml:space="preserve">The dark side of close relationships </w:t>
            </w:r>
            <w:r w:rsidRPr="00F5182D">
              <w:rPr>
                <w:sz w:val="20"/>
                <w:szCs w:val="20"/>
              </w:rPr>
              <w:t>(pp. 179-232). Mahwah, NJ: Erlbaum.</w:t>
            </w:r>
          </w:p>
          <w:p w:rsidR="00C3790C" w:rsidRDefault="001F68A4" w:rsidP="000E0195">
            <w:pPr>
              <w:tabs>
                <w:tab w:val="left" w:pos="360"/>
                <w:tab w:val="left" w:pos="2160"/>
              </w:tabs>
              <w:ind w:left="360" w:hanging="360"/>
              <w:rPr>
                <w:sz w:val="20"/>
                <w:szCs w:val="20"/>
              </w:rPr>
            </w:pPr>
            <w:r>
              <w:rPr>
                <w:sz w:val="20"/>
                <w:szCs w:val="20"/>
              </w:rPr>
              <w:t xml:space="preserve">Byers, E. S., &amp; Glenn, S. A. (2012). Gender differences in cognitive and affective responses to sexual coercion. </w:t>
            </w:r>
            <w:r>
              <w:rPr>
                <w:i/>
                <w:sz w:val="20"/>
                <w:szCs w:val="20"/>
              </w:rPr>
              <w:t xml:space="preserve">Journal of Interpersonal Violence, 27, </w:t>
            </w:r>
            <w:r>
              <w:rPr>
                <w:sz w:val="20"/>
                <w:szCs w:val="20"/>
              </w:rPr>
              <w:t>827-845.</w:t>
            </w:r>
          </w:p>
          <w:p w:rsidR="006D4947" w:rsidRDefault="006D4947" w:rsidP="000E0195">
            <w:pPr>
              <w:tabs>
                <w:tab w:val="left" w:pos="360"/>
                <w:tab w:val="left" w:pos="2160"/>
              </w:tabs>
              <w:ind w:left="360" w:hanging="360"/>
              <w:rPr>
                <w:sz w:val="20"/>
                <w:szCs w:val="20"/>
              </w:rPr>
            </w:pPr>
            <w:r>
              <w:rPr>
                <w:sz w:val="20"/>
                <w:szCs w:val="20"/>
              </w:rPr>
              <w:t xml:space="preserve">Katz, J. &amp; </w:t>
            </w:r>
            <w:proofErr w:type="spellStart"/>
            <w:r>
              <w:rPr>
                <w:sz w:val="20"/>
                <w:szCs w:val="20"/>
              </w:rPr>
              <w:t>Myhr</w:t>
            </w:r>
            <w:proofErr w:type="spellEnd"/>
            <w:r>
              <w:rPr>
                <w:sz w:val="20"/>
                <w:szCs w:val="20"/>
              </w:rPr>
              <w:t xml:space="preserve">, L. (2008). Perceived conflict patterns and relationship quality </w:t>
            </w:r>
            <w:r>
              <w:rPr>
                <w:sz w:val="20"/>
                <w:szCs w:val="20"/>
              </w:rPr>
              <w:lastRenderedPageBreak/>
              <w:t xml:space="preserve">associated with verbal sexual coercion by male dating partners. </w:t>
            </w:r>
            <w:r>
              <w:rPr>
                <w:i/>
                <w:sz w:val="20"/>
                <w:szCs w:val="20"/>
              </w:rPr>
              <w:t xml:space="preserve">Journal of Interpersonal Violence, 23, </w:t>
            </w:r>
            <w:r>
              <w:rPr>
                <w:sz w:val="20"/>
                <w:szCs w:val="20"/>
              </w:rPr>
              <w:t>798-814.</w:t>
            </w:r>
          </w:p>
          <w:p w:rsidR="006D4947" w:rsidRPr="006D4947" w:rsidRDefault="006D4947" w:rsidP="000E0195">
            <w:pPr>
              <w:tabs>
                <w:tab w:val="left" w:pos="360"/>
                <w:tab w:val="left" w:pos="2160"/>
              </w:tabs>
              <w:ind w:left="360" w:hanging="360"/>
              <w:rPr>
                <w:sz w:val="20"/>
                <w:szCs w:val="20"/>
              </w:rPr>
            </w:pPr>
          </w:p>
        </w:tc>
      </w:tr>
      <w:tr w:rsidR="00C3790C" w:rsidRPr="003D3A1B" w:rsidTr="000E0195">
        <w:tblPrEx>
          <w:tblCellMar>
            <w:top w:w="0" w:type="dxa"/>
            <w:bottom w:w="0" w:type="dxa"/>
          </w:tblCellMar>
        </w:tblPrEx>
        <w:trPr>
          <w:tblCellSpacing w:w="20" w:type="dxa"/>
        </w:trPr>
        <w:tc>
          <w:tcPr>
            <w:tcW w:w="913" w:type="dxa"/>
            <w:tcBorders>
              <w:top w:val="inset" w:sz="6" w:space="0" w:color="auto"/>
              <w:left w:val="inset" w:sz="6" w:space="0" w:color="auto"/>
              <w:bottom w:val="inset" w:sz="6" w:space="0" w:color="auto"/>
              <w:right w:val="inset" w:sz="6" w:space="0" w:color="auto"/>
            </w:tcBorders>
          </w:tcPr>
          <w:p w:rsidR="00C3790C" w:rsidRPr="003D3A1B" w:rsidRDefault="004841FB" w:rsidP="000E0195">
            <w:pPr>
              <w:tabs>
                <w:tab w:val="left" w:pos="360"/>
                <w:tab w:val="left" w:pos="2160"/>
              </w:tabs>
              <w:jc w:val="center"/>
              <w:rPr>
                <w:sz w:val="20"/>
                <w:szCs w:val="20"/>
              </w:rPr>
            </w:pPr>
            <w:r>
              <w:rPr>
                <w:sz w:val="20"/>
                <w:szCs w:val="20"/>
              </w:rPr>
              <w:lastRenderedPageBreak/>
              <w:t>April 23</w:t>
            </w:r>
          </w:p>
        </w:tc>
        <w:tc>
          <w:tcPr>
            <w:tcW w:w="1940" w:type="dxa"/>
            <w:tcBorders>
              <w:top w:val="inset" w:sz="6" w:space="0" w:color="auto"/>
              <w:left w:val="inset" w:sz="6" w:space="0" w:color="auto"/>
              <w:bottom w:val="inset" w:sz="6" w:space="0" w:color="auto"/>
              <w:right w:val="inset" w:sz="6" w:space="0" w:color="auto"/>
            </w:tcBorders>
          </w:tcPr>
          <w:p w:rsidR="00C3790C" w:rsidRPr="003D3A1B" w:rsidRDefault="00E0289E" w:rsidP="000E0195">
            <w:pPr>
              <w:tabs>
                <w:tab w:val="left" w:pos="360"/>
                <w:tab w:val="left" w:pos="2160"/>
              </w:tabs>
              <w:rPr>
                <w:sz w:val="20"/>
                <w:szCs w:val="20"/>
              </w:rPr>
            </w:pPr>
            <w:r>
              <w:rPr>
                <w:sz w:val="20"/>
                <w:szCs w:val="20"/>
              </w:rPr>
              <w:t>Technology &amp; Sexual Communication</w:t>
            </w:r>
          </w:p>
        </w:tc>
        <w:tc>
          <w:tcPr>
            <w:tcW w:w="6600" w:type="dxa"/>
            <w:tcBorders>
              <w:top w:val="inset" w:sz="6" w:space="0" w:color="auto"/>
              <w:left w:val="inset" w:sz="6" w:space="0" w:color="auto"/>
              <w:bottom w:val="inset" w:sz="6" w:space="0" w:color="auto"/>
              <w:right w:val="inset" w:sz="6" w:space="0" w:color="auto"/>
            </w:tcBorders>
          </w:tcPr>
          <w:p w:rsidR="00C3790C" w:rsidRDefault="00E05C9F" w:rsidP="000E0195">
            <w:pPr>
              <w:tabs>
                <w:tab w:val="left" w:pos="360"/>
                <w:tab w:val="left" w:pos="2160"/>
              </w:tabs>
              <w:ind w:left="360" w:hanging="360"/>
              <w:rPr>
                <w:sz w:val="20"/>
                <w:szCs w:val="20"/>
              </w:rPr>
            </w:pPr>
            <w:proofErr w:type="spellStart"/>
            <w:r>
              <w:rPr>
                <w:sz w:val="20"/>
                <w:szCs w:val="20"/>
              </w:rPr>
              <w:t>Bergdall</w:t>
            </w:r>
            <w:proofErr w:type="spellEnd"/>
            <w:r>
              <w:rPr>
                <w:sz w:val="20"/>
                <w:szCs w:val="20"/>
              </w:rPr>
              <w:t xml:space="preserve">, A. R., </w:t>
            </w:r>
            <w:r w:rsidR="000253CF">
              <w:rPr>
                <w:sz w:val="20"/>
                <w:szCs w:val="20"/>
              </w:rPr>
              <w:t xml:space="preserve">et al. (2012). Love and hooking up in the new millennium: Communication technology and relationships among urban African American and Puerto Rican young adults. </w:t>
            </w:r>
            <w:r w:rsidR="000253CF">
              <w:rPr>
                <w:i/>
                <w:sz w:val="20"/>
                <w:szCs w:val="20"/>
              </w:rPr>
              <w:t xml:space="preserve">Journal of Sex Research, 49, </w:t>
            </w:r>
            <w:r w:rsidR="000253CF">
              <w:rPr>
                <w:sz w:val="20"/>
                <w:szCs w:val="20"/>
              </w:rPr>
              <w:t>570-582.</w:t>
            </w:r>
          </w:p>
          <w:p w:rsidR="00B57A63" w:rsidRDefault="00B57A63" w:rsidP="000E0195">
            <w:pPr>
              <w:tabs>
                <w:tab w:val="left" w:pos="360"/>
                <w:tab w:val="left" w:pos="2160"/>
              </w:tabs>
              <w:ind w:left="360" w:hanging="360"/>
              <w:rPr>
                <w:sz w:val="20"/>
                <w:szCs w:val="20"/>
              </w:rPr>
            </w:pPr>
            <w:r>
              <w:rPr>
                <w:sz w:val="20"/>
                <w:szCs w:val="20"/>
              </w:rPr>
              <w:t xml:space="preserve">Craft, A. J. (2012). Love 2.0: A quantitative exploration of sex and relationships in the virtual world Second Life. </w:t>
            </w:r>
            <w:r>
              <w:rPr>
                <w:i/>
                <w:sz w:val="20"/>
                <w:szCs w:val="20"/>
              </w:rPr>
              <w:t xml:space="preserve">Archives of Sexual Behavior, 12, </w:t>
            </w:r>
            <w:r>
              <w:rPr>
                <w:sz w:val="20"/>
                <w:szCs w:val="20"/>
              </w:rPr>
              <w:t>939-947.</w:t>
            </w:r>
          </w:p>
          <w:p w:rsidR="00B57A63" w:rsidRPr="00B57A63" w:rsidRDefault="00B57A63" w:rsidP="000E0195">
            <w:pPr>
              <w:tabs>
                <w:tab w:val="left" w:pos="360"/>
                <w:tab w:val="left" w:pos="2160"/>
              </w:tabs>
              <w:ind w:left="360" w:hanging="360"/>
              <w:rPr>
                <w:sz w:val="20"/>
                <w:szCs w:val="20"/>
              </w:rPr>
            </w:pPr>
            <w:proofErr w:type="spellStart"/>
            <w:r>
              <w:rPr>
                <w:sz w:val="20"/>
                <w:szCs w:val="20"/>
              </w:rPr>
              <w:t>Drouin</w:t>
            </w:r>
            <w:proofErr w:type="spellEnd"/>
            <w:r>
              <w:rPr>
                <w:sz w:val="20"/>
                <w:szCs w:val="20"/>
              </w:rPr>
              <w:t xml:space="preserve">, M., &amp; </w:t>
            </w:r>
            <w:proofErr w:type="spellStart"/>
            <w:r>
              <w:rPr>
                <w:sz w:val="20"/>
                <w:szCs w:val="20"/>
              </w:rPr>
              <w:t>Landgraff</w:t>
            </w:r>
            <w:proofErr w:type="spellEnd"/>
            <w:r>
              <w:rPr>
                <w:sz w:val="20"/>
                <w:szCs w:val="20"/>
              </w:rPr>
              <w:t xml:space="preserve">, C. (2012). Texting, sexting, and attachment in college students’ romantic relationships. </w:t>
            </w:r>
            <w:r>
              <w:rPr>
                <w:i/>
                <w:sz w:val="20"/>
                <w:szCs w:val="20"/>
              </w:rPr>
              <w:t xml:space="preserve">Computers in Human Behavior, 28, </w:t>
            </w:r>
            <w:r>
              <w:rPr>
                <w:sz w:val="20"/>
                <w:szCs w:val="20"/>
              </w:rPr>
              <w:t>444-449.</w:t>
            </w:r>
          </w:p>
          <w:p w:rsidR="000253CF" w:rsidRPr="000253CF" w:rsidRDefault="000253CF" w:rsidP="000E0195">
            <w:pPr>
              <w:tabs>
                <w:tab w:val="left" w:pos="360"/>
                <w:tab w:val="left" w:pos="2160"/>
              </w:tabs>
              <w:ind w:left="360" w:hanging="360"/>
              <w:rPr>
                <w:sz w:val="20"/>
                <w:szCs w:val="20"/>
              </w:rPr>
            </w:pPr>
          </w:p>
        </w:tc>
      </w:tr>
      <w:tr w:rsidR="00C3790C" w:rsidRPr="003D3A1B" w:rsidTr="000E0195">
        <w:tblPrEx>
          <w:tblCellMar>
            <w:top w:w="0" w:type="dxa"/>
            <w:bottom w:w="0" w:type="dxa"/>
          </w:tblCellMar>
        </w:tblPrEx>
        <w:trPr>
          <w:tblCellSpacing w:w="20" w:type="dxa"/>
        </w:trPr>
        <w:tc>
          <w:tcPr>
            <w:tcW w:w="913" w:type="dxa"/>
            <w:tcBorders>
              <w:top w:val="inset" w:sz="6" w:space="0" w:color="auto"/>
              <w:left w:val="inset" w:sz="6" w:space="0" w:color="auto"/>
              <w:bottom w:val="inset" w:sz="6" w:space="0" w:color="auto"/>
              <w:right w:val="inset" w:sz="6" w:space="0" w:color="auto"/>
            </w:tcBorders>
          </w:tcPr>
          <w:p w:rsidR="00C3790C" w:rsidRPr="003D3A1B" w:rsidRDefault="00C3790C" w:rsidP="000E0195">
            <w:pPr>
              <w:tabs>
                <w:tab w:val="left" w:pos="360"/>
                <w:tab w:val="left" w:pos="2160"/>
              </w:tabs>
              <w:jc w:val="center"/>
              <w:rPr>
                <w:sz w:val="20"/>
                <w:szCs w:val="20"/>
              </w:rPr>
            </w:pPr>
            <w:r w:rsidRPr="003D3A1B">
              <w:rPr>
                <w:sz w:val="20"/>
                <w:szCs w:val="20"/>
              </w:rPr>
              <w:t>April 30</w:t>
            </w:r>
          </w:p>
        </w:tc>
        <w:tc>
          <w:tcPr>
            <w:tcW w:w="8580" w:type="dxa"/>
            <w:gridSpan w:val="2"/>
            <w:tcBorders>
              <w:top w:val="inset" w:sz="6" w:space="0" w:color="auto"/>
              <w:left w:val="inset" w:sz="6" w:space="0" w:color="auto"/>
              <w:bottom w:val="inset" w:sz="6" w:space="0" w:color="auto"/>
              <w:right w:val="inset" w:sz="6" w:space="0" w:color="auto"/>
            </w:tcBorders>
          </w:tcPr>
          <w:p w:rsidR="00C3790C" w:rsidRPr="003D3A1B" w:rsidRDefault="00E0289E" w:rsidP="000E0195">
            <w:pPr>
              <w:tabs>
                <w:tab w:val="left" w:pos="360"/>
                <w:tab w:val="left" w:pos="2160"/>
              </w:tabs>
              <w:jc w:val="center"/>
              <w:rPr>
                <w:b/>
                <w:sz w:val="20"/>
                <w:szCs w:val="20"/>
              </w:rPr>
            </w:pPr>
            <w:r>
              <w:rPr>
                <w:b/>
                <w:sz w:val="20"/>
                <w:szCs w:val="20"/>
              </w:rPr>
              <w:t>FINAL PAPER PRESENTATIONS</w:t>
            </w:r>
          </w:p>
        </w:tc>
      </w:tr>
      <w:tr w:rsidR="00E0289E" w:rsidRPr="003D3A1B" w:rsidTr="000E0195">
        <w:tblPrEx>
          <w:tblCellMar>
            <w:top w:w="0" w:type="dxa"/>
            <w:bottom w:w="0" w:type="dxa"/>
          </w:tblCellMar>
        </w:tblPrEx>
        <w:trPr>
          <w:tblCellSpacing w:w="20" w:type="dxa"/>
        </w:trPr>
        <w:tc>
          <w:tcPr>
            <w:tcW w:w="913" w:type="dxa"/>
            <w:tcBorders>
              <w:top w:val="inset" w:sz="6" w:space="0" w:color="auto"/>
              <w:left w:val="inset" w:sz="6" w:space="0" w:color="auto"/>
              <w:bottom w:val="inset" w:sz="6" w:space="0" w:color="auto"/>
              <w:right w:val="inset" w:sz="6" w:space="0" w:color="auto"/>
            </w:tcBorders>
          </w:tcPr>
          <w:p w:rsidR="00E0289E" w:rsidRDefault="00E0289E" w:rsidP="000E0195">
            <w:pPr>
              <w:tabs>
                <w:tab w:val="left" w:pos="360"/>
                <w:tab w:val="left" w:pos="2160"/>
              </w:tabs>
              <w:jc w:val="center"/>
              <w:rPr>
                <w:sz w:val="20"/>
                <w:szCs w:val="20"/>
              </w:rPr>
            </w:pPr>
            <w:r>
              <w:rPr>
                <w:sz w:val="20"/>
                <w:szCs w:val="20"/>
              </w:rPr>
              <w:t>May</w:t>
            </w:r>
          </w:p>
          <w:p w:rsidR="00E0289E" w:rsidRPr="003D3A1B" w:rsidRDefault="00E0289E" w:rsidP="000E0195">
            <w:pPr>
              <w:tabs>
                <w:tab w:val="left" w:pos="360"/>
                <w:tab w:val="left" w:pos="2160"/>
              </w:tabs>
              <w:jc w:val="center"/>
              <w:rPr>
                <w:sz w:val="20"/>
                <w:szCs w:val="20"/>
              </w:rPr>
            </w:pPr>
            <w:r>
              <w:rPr>
                <w:sz w:val="20"/>
                <w:szCs w:val="20"/>
              </w:rPr>
              <w:t>9</w:t>
            </w:r>
          </w:p>
        </w:tc>
        <w:tc>
          <w:tcPr>
            <w:tcW w:w="8580" w:type="dxa"/>
            <w:gridSpan w:val="2"/>
            <w:tcBorders>
              <w:top w:val="inset" w:sz="6" w:space="0" w:color="auto"/>
              <w:left w:val="inset" w:sz="6" w:space="0" w:color="auto"/>
              <w:bottom w:val="inset" w:sz="6" w:space="0" w:color="auto"/>
              <w:right w:val="inset" w:sz="6" w:space="0" w:color="auto"/>
            </w:tcBorders>
          </w:tcPr>
          <w:p w:rsidR="00E0289E" w:rsidRPr="003D3A1B" w:rsidRDefault="00E0289E" w:rsidP="000E0195">
            <w:pPr>
              <w:tabs>
                <w:tab w:val="left" w:pos="360"/>
                <w:tab w:val="left" w:pos="2160"/>
              </w:tabs>
              <w:jc w:val="center"/>
              <w:rPr>
                <w:b/>
                <w:sz w:val="20"/>
                <w:szCs w:val="20"/>
              </w:rPr>
            </w:pPr>
            <w:r>
              <w:rPr>
                <w:b/>
                <w:sz w:val="20"/>
                <w:szCs w:val="20"/>
              </w:rPr>
              <w:t>FINAL EXAM 12:00 – 3:00pm</w:t>
            </w:r>
          </w:p>
        </w:tc>
      </w:tr>
    </w:tbl>
    <w:p w:rsidR="00BE6DD4" w:rsidRDefault="00BE6DD4" w:rsidP="00C3790C">
      <w:pPr>
        <w:jc w:val="center"/>
      </w:pPr>
    </w:p>
    <w:sectPr w:rsidR="00BE6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D6236"/>
    <w:multiLevelType w:val="hybridMultilevel"/>
    <w:tmpl w:val="1410F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0C"/>
    <w:rsid w:val="000253CF"/>
    <w:rsid w:val="0016408D"/>
    <w:rsid w:val="00176B2A"/>
    <w:rsid w:val="001D61D7"/>
    <w:rsid w:val="001F68A4"/>
    <w:rsid w:val="00246AC9"/>
    <w:rsid w:val="002B7FDB"/>
    <w:rsid w:val="002D056C"/>
    <w:rsid w:val="00325C38"/>
    <w:rsid w:val="00351F84"/>
    <w:rsid w:val="003D5550"/>
    <w:rsid w:val="004841FB"/>
    <w:rsid w:val="00486ADF"/>
    <w:rsid w:val="0053091A"/>
    <w:rsid w:val="00617854"/>
    <w:rsid w:val="006570D7"/>
    <w:rsid w:val="006D4947"/>
    <w:rsid w:val="00760178"/>
    <w:rsid w:val="00932FF1"/>
    <w:rsid w:val="00940086"/>
    <w:rsid w:val="00AE5D31"/>
    <w:rsid w:val="00AF20D5"/>
    <w:rsid w:val="00B57A63"/>
    <w:rsid w:val="00BE6DD4"/>
    <w:rsid w:val="00C16253"/>
    <w:rsid w:val="00C16492"/>
    <w:rsid w:val="00C333E3"/>
    <w:rsid w:val="00C3790C"/>
    <w:rsid w:val="00C61957"/>
    <w:rsid w:val="00CF1EAE"/>
    <w:rsid w:val="00D41C3D"/>
    <w:rsid w:val="00E0289E"/>
    <w:rsid w:val="00E05C9F"/>
    <w:rsid w:val="00E11A2F"/>
    <w:rsid w:val="00F51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0C"/>
    <w:rPr>
      <w:rFonts w:eastAsia="Times New Roman" w:cs="Times New Roman"/>
      <w:szCs w:val="24"/>
    </w:rPr>
  </w:style>
  <w:style w:type="paragraph" w:styleId="Heading3">
    <w:name w:val="heading 3"/>
    <w:basedOn w:val="Normal"/>
    <w:next w:val="Normal"/>
    <w:link w:val="Heading3Char"/>
    <w:qFormat/>
    <w:rsid w:val="00C3790C"/>
    <w:pPr>
      <w:keepNext/>
      <w:tabs>
        <w:tab w:val="left" w:pos="360"/>
        <w:tab w:val="left" w:pos="2160"/>
      </w:tabs>
      <w:jc w:val="center"/>
      <w:outlineLvl w:val="2"/>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90C"/>
    <w:rPr>
      <w:rFonts w:ascii="Tahoma" w:eastAsia="Times New Roman" w:hAnsi="Tahoma" w:cs="Tahoma"/>
      <w:b/>
      <w:bCs/>
      <w:szCs w:val="24"/>
    </w:rPr>
  </w:style>
  <w:style w:type="character" w:styleId="Hyperlink">
    <w:name w:val="Hyperlink"/>
    <w:basedOn w:val="DefaultParagraphFont"/>
    <w:uiPriority w:val="99"/>
    <w:unhideWhenUsed/>
    <w:rsid w:val="00C61957"/>
    <w:rPr>
      <w:color w:val="0000FF" w:themeColor="hyperlink"/>
      <w:u w:val="single"/>
    </w:rPr>
  </w:style>
  <w:style w:type="paragraph" w:styleId="Title">
    <w:name w:val="Title"/>
    <w:basedOn w:val="Normal"/>
    <w:link w:val="TitleChar"/>
    <w:qFormat/>
    <w:rsid w:val="00C61957"/>
    <w:pPr>
      <w:jc w:val="center"/>
    </w:pPr>
    <w:rPr>
      <w:b/>
      <w:bCs/>
      <w:szCs w:val="20"/>
      <w:lang w:eastAsia="en-CA"/>
    </w:rPr>
  </w:style>
  <w:style w:type="character" w:customStyle="1" w:styleId="TitleChar">
    <w:name w:val="Title Char"/>
    <w:basedOn w:val="DefaultParagraphFont"/>
    <w:link w:val="Title"/>
    <w:rsid w:val="00C61957"/>
    <w:rPr>
      <w:rFonts w:eastAsia="Times New Roman" w:cs="Times New Roman"/>
      <w:b/>
      <w:bCs/>
      <w:szCs w:val="20"/>
      <w:lang w:eastAsia="en-CA"/>
    </w:rPr>
  </w:style>
  <w:style w:type="paragraph" w:styleId="BodyText">
    <w:name w:val="Body Text"/>
    <w:basedOn w:val="Normal"/>
    <w:link w:val="BodyTextChar"/>
    <w:uiPriority w:val="99"/>
    <w:rsid w:val="00617854"/>
    <w:rPr>
      <w:szCs w:val="20"/>
    </w:rPr>
  </w:style>
  <w:style w:type="character" w:customStyle="1" w:styleId="BodyTextChar">
    <w:name w:val="Body Text Char"/>
    <w:basedOn w:val="DefaultParagraphFont"/>
    <w:link w:val="BodyText"/>
    <w:uiPriority w:val="99"/>
    <w:rsid w:val="00617854"/>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0C"/>
    <w:rPr>
      <w:rFonts w:eastAsia="Times New Roman" w:cs="Times New Roman"/>
      <w:szCs w:val="24"/>
    </w:rPr>
  </w:style>
  <w:style w:type="paragraph" w:styleId="Heading3">
    <w:name w:val="heading 3"/>
    <w:basedOn w:val="Normal"/>
    <w:next w:val="Normal"/>
    <w:link w:val="Heading3Char"/>
    <w:qFormat/>
    <w:rsid w:val="00C3790C"/>
    <w:pPr>
      <w:keepNext/>
      <w:tabs>
        <w:tab w:val="left" w:pos="360"/>
        <w:tab w:val="left" w:pos="2160"/>
      </w:tabs>
      <w:jc w:val="center"/>
      <w:outlineLvl w:val="2"/>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90C"/>
    <w:rPr>
      <w:rFonts w:ascii="Tahoma" w:eastAsia="Times New Roman" w:hAnsi="Tahoma" w:cs="Tahoma"/>
      <w:b/>
      <w:bCs/>
      <w:szCs w:val="24"/>
    </w:rPr>
  </w:style>
  <w:style w:type="character" w:styleId="Hyperlink">
    <w:name w:val="Hyperlink"/>
    <w:basedOn w:val="DefaultParagraphFont"/>
    <w:uiPriority w:val="99"/>
    <w:unhideWhenUsed/>
    <w:rsid w:val="00C61957"/>
    <w:rPr>
      <w:color w:val="0000FF" w:themeColor="hyperlink"/>
      <w:u w:val="single"/>
    </w:rPr>
  </w:style>
  <w:style w:type="paragraph" w:styleId="Title">
    <w:name w:val="Title"/>
    <w:basedOn w:val="Normal"/>
    <w:link w:val="TitleChar"/>
    <w:qFormat/>
    <w:rsid w:val="00C61957"/>
    <w:pPr>
      <w:jc w:val="center"/>
    </w:pPr>
    <w:rPr>
      <w:b/>
      <w:bCs/>
      <w:szCs w:val="20"/>
      <w:lang w:eastAsia="en-CA"/>
    </w:rPr>
  </w:style>
  <w:style w:type="character" w:customStyle="1" w:styleId="TitleChar">
    <w:name w:val="Title Char"/>
    <w:basedOn w:val="DefaultParagraphFont"/>
    <w:link w:val="Title"/>
    <w:rsid w:val="00C61957"/>
    <w:rPr>
      <w:rFonts w:eastAsia="Times New Roman" w:cs="Times New Roman"/>
      <w:b/>
      <w:bCs/>
      <w:szCs w:val="20"/>
      <w:lang w:eastAsia="en-CA"/>
    </w:rPr>
  </w:style>
  <w:style w:type="paragraph" w:styleId="BodyText">
    <w:name w:val="Body Text"/>
    <w:basedOn w:val="Normal"/>
    <w:link w:val="BodyTextChar"/>
    <w:uiPriority w:val="99"/>
    <w:rsid w:val="00617854"/>
    <w:rPr>
      <w:szCs w:val="20"/>
    </w:rPr>
  </w:style>
  <w:style w:type="character" w:customStyle="1" w:styleId="BodyTextChar">
    <w:name w:val="Body Text Char"/>
    <w:basedOn w:val="DefaultParagraphFont"/>
    <w:link w:val="BodyText"/>
    <w:uiPriority w:val="99"/>
    <w:rsid w:val="00617854"/>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theiss@rutger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6</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Theiss</dc:creator>
  <cp:lastModifiedBy>Jennifer Theiss</cp:lastModifiedBy>
  <cp:revision>10</cp:revision>
  <cp:lastPrinted>2013-01-22T15:45:00Z</cp:lastPrinted>
  <dcterms:created xsi:type="dcterms:W3CDTF">2013-01-20T20:33:00Z</dcterms:created>
  <dcterms:modified xsi:type="dcterms:W3CDTF">2013-01-22T16:14:00Z</dcterms:modified>
</cp:coreProperties>
</file>